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E163" w14:textId="135B6787" w:rsidR="004F21C8" w:rsidRDefault="004F21C8" w:rsidP="009D31F5">
      <w:pPr>
        <w:jc w:val="center"/>
        <w:rPr>
          <w:b/>
          <w:bCs/>
        </w:rPr>
      </w:pPr>
      <w:r w:rsidRPr="0076517B">
        <w:rPr>
          <w:b/>
          <w:bCs/>
        </w:rPr>
        <w:t xml:space="preserve">MATRIZ </w:t>
      </w:r>
      <w:r w:rsidR="002D3AA5">
        <w:rPr>
          <w:b/>
          <w:bCs/>
        </w:rPr>
        <w:t xml:space="preserve">DE OBSERVACIONES </w:t>
      </w:r>
    </w:p>
    <w:p w14:paraId="570AC2B1" w14:textId="0AC80DC9" w:rsidR="009D31F5" w:rsidRPr="0076517B" w:rsidRDefault="009D31F5" w:rsidP="009D31F5">
      <w:pPr>
        <w:jc w:val="center"/>
        <w:rPr>
          <w:b/>
          <w:bCs/>
        </w:rPr>
      </w:pPr>
      <w:r>
        <w:rPr>
          <w:b/>
          <w:bCs/>
        </w:rPr>
        <w:t xml:space="preserve">TEXTO VIGENTE / TEXTO </w:t>
      </w:r>
      <w:r w:rsidR="00114892">
        <w:rPr>
          <w:b/>
          <w:bCs/>
        </w:rPr>
        <w:t xml:space="preserve">PROPUESTO </w:t>
      </w:r>
    </w:p>
    <w:p w14:paraId="1AFA7593" w14:textId="77777777" w:rsidR="004F21C8" w:rsidRPr="0076517B" w:rsidRDefault="004F21C8" w:rsidP="004F21C8">
      <w:pPr>
        <w:jc w:val="center"/>
        <w:rPr>
          <w:b/>
          <w:bCs/>
        </w:rPr>
      </w:pPr>
    </w:p>
    <w:p w14:paraId="0394D752" w14:textId="39999821" w:rsidR="008776A1" w:rsidRDefault="0018391F" w:rsidP="0018391F">
      <w:pPr>
        <w:jc w:val="center"/>
        <w:rPr>
          <w:b/>
          <w:bCs/>
        </w:rPr>
      </w:pPr>
      <w:r w:rsidRPr="0018391F">
        <w:rPr>
          <w:b/>
          <w:bCs/>
        </w:rPr>
        <w:t>LINEAMIENTOS PARA EL USO DEL “SISTEMA TEAMMATE+ AUDIT</w:t>
      </w:r>
    </w:p>
    <w:p w14:paraId="6AE4A0A3" w14:textId="77777777" w:rsidR="007D02F4" w:rsidRDefault="007D02F4" w:rsidP="0018391F">
      <w:pPr>
        <w:jc w:val="center"/>
        <w:rPr>
          <w:b/>
          <w:bCs/>
        </w:rPr>
      </w:pPr>
    </w:p>
    <w:p w14:paraId="1BADEEC5" w14:textId="20358E3A" w:rsidR="00E31519" w:rsidRDefault="00E31519" w:rsidP="008776A1">
      <w:pPr>
        <w:rPr>
          <w:b/>
          <w:bCs/>
        </w:rPr>
      </w:pPr>
      <w:r>
        <w:rPr>
          <w:b/>
          <w:bCs/>
        </w:rPr>
        <w:t>Detalle de las observaciones recibidas</w:t>
      </w:r>
      <w:r w:rsidR="00C8706C">
        <w:rPr>
          <w:b/>
          <w:bCs/>
        </w:rPr>
        <w:t xml:space="preserve"> según oficios </w:t>
      </w:r>
      <w:r w:rsidR="0037638F" w:rsidRPr="0037638F">
        <w:rPr>
          <w:b/>
          <w:bCs/>
        </w:rPr>
        <w:t>SP-1</w:t>
      </w:r>
      <w:r w:rsidR="007D02F4">
        <w:rPr>
          <w:b/>
          <w:bCs/>
        </w:rPr>
        <w:t>199</w:t>
      </w:r>
      <w:r w:rsidR="0037638F" w:rsidRPr="0037638F">
        <w:rPr>
          <w:b/>
          <w:bCs/>
        </w:rPr>
        <w:t xml:space="preserve">-2024 </w:t>
      </w:r>
      <w:r w:rsidR="0080463E">
        <w:rPr>
          <w:b/>
          <w:bCs/>
        </w:rPr>
        <w:t xml:space="preserve">del </w:t>
      </w:r>
      <w:r w:rsidR="00832AEF">
        <w:rPr>
          <w:b/>
          <w:bCs/>
        </w:rPr>
        <w:t>23</w:t>
      </w:r>
      <w:r w:rsidR="00890F38">
        <w:rPr>
          <w:b/>
          <w:bCs/>
        </w:rPr>
        <w:t xml:space="preserve"> de </w:t>
      </w:r>
      <w:r w:rsidR="00832AEF">
        <w:rPr>
          <w:b/>
          <w:bCs/>
        </w:rPr>
        <w:t>octubre</w:t>
      </w:r>
      <w:r>
        <w:rPr>
          <w:b/>
          <w:bCs/>
        </w:rPr>
        <w:t xml:space="preserve">: </w:t>
      </w:r>
    </w:p>
    <w:p w14:paraId="4D64C92E" w14:textId="77777777" w:rsidR="00E31519" w:rsidRDefault="00E31519" w:rsidP="008776A1">
      <w:pPr>
        <w:rPr>
          <w:b/>
          <w:bCs/>
        </w:rPr>
      </w:pPr>
    </w:p>
    <w:tbl>
      <w:tblPr>
        <w:tblStyle w:val="Tablaconcuadrcula"/>
        <w:tblW w:w="0" w:type="auto"/>
        <w:tblLook w:val="04A0" w:firstRow="1" w:lastRow="0" w:firstColumn="1" w:lastColumn="0" w:noHBand="0" w:noVBand="1"/>
      </w:tblPr>
      <w:tblGrid>
        <w:gridCol w:w="4248"/>
        <w:gridCol w:w="2835"/>
        <w:gridCol w:w="2835"/>
      </w:tblGrid>
      <w:tr w:rsidR="009F0299" w14:paraId="61FE2AAD" w14:textId="5E2A4246" w:rsidTr="00AE771F">
        <w:tc>
          <w:tcPr>
            <w:tcW w:w="4248" w:type="dxa"/>
            <w:shd w:val="clear" w:color="auto" w:fill="D0CECE" w:themeFill="background2" w:themeFillShade="E6"/>
          </w:tcPr>
          <w:p w14:paraId="5F97D3A7" w14:textId="72EB7B7C" w:rsidR="009F0299" w:rsidRDefault="009F0299" w:rsidP="00E47FAC">
            <w:pPr>
              <w:rPr>
                <w:b/>
                <w:bCs/>
              </w:rPr>
            </w:pPr>
            <w:r>
              <w:rPr>
                <w:b/>
                <w:bCs/>
              </w:rPr>
              <w:t>Nombre de la entidad</w:t>
            </w:r>
          </w:p>
        </w:tc>
        <w:tc>
          <w:tcPr>
            <w:tcW w:w="2835" w:type="dxa"/>
            <w:shd w:val="clear" w:color="auto" w:fill="D0CECE" w:themeFill="background2" w:themeFillShade="E6"/>
          </w:tcPr>
          <w:p w14:paraId="2DC4625C" w14:textId="08FDAB84" w:rsidR="009F0299" w:rsidRDefault="009F0299" w:rsidP="00E47FAC">
            <w:pPr>
              <w:rPr>
                <w:b/>
                <w:bCs/>
              </w:rPr>
            </w:pPr>
            <w:r>
              <w:rPr>
                <w:b/>
                <w:bCs/>
              </w:rPr>
              <w:t>Fecha</w:t>
            </w:r>
          </w:p>
        </w:tc>
        <w:tc>
          <w:tcPr>
            <w:tcW w:w="2835" w:type="dxa"/>
            <w:shd w:val="clear" w:color="auto" w:fill="D0CECE" w:themeFill="background2" w:themeFillShade="E6"/>
          </w:tcPr>
          <w:p w14:paraId="163D6C9F" w14:textId="005A170B" w:rsidR="009F0299" w:rsidRDefault="009F0299" w:rsidP="00E47FAC">
            <w:pPr>
              <w:rPr>
                <w:b/>
                <w:bCs/>
              </w:rPr>
            </w:pPr>
            <w:r>
              <w:rPr>
                <w:b/>
                <w:bCs/>
              </w:rPr>
              <w:t>Nota</w:t>
            </w:r>
          </w:p>
        </w:tc>
      </w:tr>
      <w:tr w:rsidR="009F0299" w14:paraId="626E0668" w14:textId="00A05D3C" w:rsidTr="00AE771F">
        <w:tc>
          <w:tcPr>
            <w:tcW w:w="4248" w:type="dxa"/>
          </w:tcPr>
          <w:p w14:paraId="1DC8CEEF" w14:textId="4F6F97B7" w:rsidR="009F0299" w:rsidRDefault="009F0299" w:rsidP="008776A1">
            <w:pPr>
              <w:rPr>
                <w:sz w:val="23"/>
                <w:szCs w:val="23"/>
              </w:rPr>
            </w:pPr>
            <w:r>
              <w:rPr>
                <w:sz w:val="23"/>
                <w:szCs w:val="23"/>
              </w:rPr>
              <w:t>FBNCR</w:t>
            </w:r>
          </w:p>
        </w:tc>
        <w:tc>
          <w:tcPr>
            <w:tcW w:w="2835" w:type="dxa"/>
          </w:tcPr>
          <w:p w14:paraId="08C75755" w14:textId="5B7B2998" w:rsidR="009F0299" w:rsidRDefault="009F0299" w:rsidP="00C32272">
            <w:pPr>
              <w:rPr>
                <w:sz w:val="23"/>
                <w:szCs w:val="23"/>
              </w:rPr>
            </w:pPr>
            <w:r>
              <w:rPr>
                <w:sz w:val="23"/>
                <w:szCs w:val="23"/>
              </w:rPr>
              <w:t>5 de noviembre del 2024</w:t>
            </w:r>
          </w:p>
        </w:tc>
        <w:tc>
          <w:tcPr>
            <w:tcW w:w="2835" w:type="dxa"/>
          </w:tcPr>
          <w:p w14:paraId="23256BBD" w14:textId="712F2C8A" w:rsidR="009F0299" w:rsidRDefault="009F0299" w:rsidP="000C6C1F">
            <w:pPr>
              <w:rPr>
                <w:sz w:val="23"/>
                <w:szCs w:val="23"/>
              </w:rPr>
            </w:pPr>
            <w:r>
              <w:rPr>
                <w:sz w:val="23"/>
                <w:szCs w:val="23"/>
              </w:rPr>
              <w:t>Sin observaciones</w:t>
            </w:r>
          </w:p>
        </w:tc>
      </w:tr>
      <w:tr w:rsidR="009F0299" w14:paraId="42030457" w14:textId="3A54E892" w:rsidTr="00AE771F">
        <w:tc>
          <w:tcPr>
            <w:tcW w:w="4248" w:type="dxa"/>
          </w:tcPr>
          <w:p w14:paraId="191496B9" w14:textId="1B19C120" w:rsidR="009F0299" w:rsidRDefault="009F0299" w:rsidP="008776A1">
            <w:pPr>
              <w:rPr>
                <w:sz w:val="23"/>
                <w:szCs w:val="23"/>
              </w:rPr>
            </w:pPr>
            <w:proofErr w:type="spellStart"/>
            <w:r>
              <w:rPr>
                <w:sz w:val="23"/>
                <w:szCs w:val="23"/>
              </w:rPr>
              <w:t>Jupema</w:t>
            </w:r>
            <w:proofErr w:type="spellEnd"/>
          </w:p>
        </w:tc>
        <w:tc>
          <w:tcPr>
            <w:tcW w:w="2835" w:type="dxa"/>
          </w:tcPr>
          <w:p w14:paraId="4B637818" w14:textId="578BD3A8" w:rsidR="009F0299" w:rsidRDefault="009F0299" w:rsidP="000C6C1F">
            <w:pPr>
              <w:rPr>
                <w:sz w:val="23"/>
                <w:szCs w:val="23"/>
              </w:rPr>
            </w:pPr>
            <w:r>
              <w:rPr>
                <w:sz w:val="23"/>
                <w:szCs w:val="23"/>
              </w:rPr>
              <w:t>5 de noviembre del 2024</w:t>
            </w:r>
          </w:p>
        </w:tc>
        <w:tc>
          <w:tcPr>
            <w:tcW w:w="2835" w:type="dxa"/>
          </w:tcPr>
          <w:p w14:paraId="666B0DBE" w14:textId="6B92F1CD" w:rsidR="009F0299" w:rsidRDefault="009F0299" w:rsidP="000C6C1F">
            <w:pPr>
              <w:rPr>
                <w:sz w:val="23"/>
                <w:szCs w:val="23"/>
              </w:rPr>
            </w:pPr>
            <w:r>
              <w:rPr>
                <w:sz w:val="23"/>
                <w:szCs w:val="23"/>
              </w:rPr>
              <w:t>Con observaciones</w:t>
            </w:r>
          </w:p>
        </w:tc>
      </w:tr>
      <w:tr w:rsidR="009F0299" w14:paraId="6C970482" w14:textId="3A307F65" w:rsidTr="00AE771F">
        <w:tc>
          <w:tcPr>
            <w:tcW w:w="4248" w:type="dxa"/>
          </w:tcPr>
          <w:p w14:paraId="2769CA1F" w14:textId="1BCA11B3" w:rsidR="009F0299" w:rsidRDefault="009F0299" w:rsidP="008776A1">
            <w:pPr>
              <w:rPr>
                <w:sz w:val="23"/>
                <w:szCs w:val="23"/>
              </w:rPr>
            </w:pPr>
            <w:r>
              <w:rPr>
                <w:sz w:val="23"/>
                <w:szCs w:val="23"/>
              </w:rPr>
              <w:t>BN Vital</w:t>
            </w:r>
          </w:p>
        </w:tc>
        <w:tc>
          <w:tcPr>
            <w:tcW w:w="2835" w:type="dxa"/>
          </w:tcPr>
          <w:p w14:paraId="47F3BC99" w14:textId="6F4988EA" w:rsidR="009F0299" w:rsidRDefault="009F0299" w:rsidP="000C6C1F">
            <w:pPr>
              <w:rPr>
                <w:sz w:val="23"/>
                <w:szCs w:val="23"/>
              </w:rPr>
            </w:pPr>
            <w:r>
              <w:rPr>
                <w:sz w:val="23"/>
                <w:szCs w:val="23"/>
              </w:rPr>
              <w:t>6 de noviembre del 2024</w:t>
            </w:r>
          </w:p>
        </w:tc>
        <w:tc>
          <w:tcPr>
            <w:tcW w:w="2835" w:type="dxa"/>
          </w:tcPr>
          <w:p w14:paraId="71942BE4" w14:textId="34A32D7C" w:rsidR="009F0299" w:rsidRDefault="009F0299" w:rsidP="000C6C1F">
            <w:pPr>
              <w:rPr>
                <w:sz w:val="23"/>
                <w:szCs w:val="23"/>
              </w:rPr>
            </w:pPr>
            <w:r>
              <w:rPr>
                <w:sz w:val="23"/>
                <w:szCs w:val="23"/>
              </w:rPr>
              <w:t>Con observaciones</w:t>
            </w:r>
          </w:p>
        </w:tc>
      </w:tr>
      <w:tr w:rsidR="009F0299" w14:paraId="7029278B" w14:textId="43FEAA95" w:rsidTr="00AE771F">
        <w:tc>
          <w:tcPr>
            <w:tcW w:w="4248" w:type="dxa"/>
          </w:tcPr>
          <w:p w14:paraId="383C8B98" w14:textId="666516F6" w:rsidR="009F0299" w:rsidRDefault="009F0299" w:rsidP="007266C2">
            <w:pPr>
              <w:rPr>
                <w:sz w:val="23"/>
                <w:szCs w:val="23"/>
              </w:rPr>
            </w:pPr>
            <w:r>
              <w:rPr>
                <w:sz w:val="23"/>
                <w:szCs w:val="23"/>
              </w:rPr>
              <w:t>DNP</w:t>
            </w:r>
          </w:p>
        </w:tc>
        <w:tc>
          <w:tcPr>
            <w:tcW w:w="2835" w:type="dxa"/>
          </w:tcPr>
          <w:p w14:paraId="51818070" w14:textId="5D3A2E02" w:rsidR="009F0299" w:rsidRDefault="009F0299" w:rsidP="007266C2">
            <w:pPr>
              <w:rPr>
                <w:sz w:val="23"/>
                <w:szCs w:val="23"/>
              </w:rPr>
            </w:pPr>
            <w:r>
              <w:rPr>
                <w:sz w:val="23"/>
                <w:szCs w:val="23"/>
              </w:rPr>
              <w:t>6 de noviembre del 2024</w:t>
            </w:r>
          </w:p>
        </w:tc>
        <w:tc>
          <w:tcPr>
            <w:tcW w:w="2835" w:type="dxa"/>
          </w:tcPr>
          <w:p w14:paraId="1BE2FE82" w14:textId="3FEB99D1" w:rsidR="009F0299" w:rsidRDefault="009F0299" w:rsidP="007266C2">
            <w:pPr>
              <w:rPr>
                <w:sz w:val="23"/>
                <w:szCs w:val="23"/>
              </w:rPr>
            </w:pPr>
            <w:r>
              <w:rPr>
                <w:sz w:val="23"/>
                <w:szCs w:val="23"/>
              </w:rPr>
              <w:t>Con observaciones</w:t>
            </w:r>
          </w:p>
        </w:tc>
      </w:tr>
      <w:tr w:rsidR="009F0299" w14:paraId="5C50B3B3" w14:textId="165272DC" w:rsidTr="00AE771F">
        <w:tc>
          <w:tcPr>
            <w:tcW w:w="4248" w:type="dxa"/>
          </w:tcPr>
          <w:p w14:paraId="291F1968" w14:textId="5F002738" w:rsidR="009F0299" w:rsidRDefault="009F0299" w:rsidP="007266C2">
            <w:pPr>
              <w:rPr>
                <w:sz w:val="23"/>
                <w:szCs w:val="23"/>
              </w:rPr>
            </w:pPr>
            <w:r>
              <w:rPr>
                <w:sz w:val="23"/>
                <w:szCs w:val="23"/>
              </w:rPr>
              <w:t>BAC</w:t>
            </w:r>
          </w:p>
        </w:tc>
        <w:tc>
          <w:tcPr>
            <w:tcW w:w="2835" w:type="dxa"/>
          </w:tcPr>
          <w:p w14:paraId="0F3AC2D2" w14:textId="05B8BF88" w:rsidR="009F0299" w:rsidRDefault="009F0299" w:rsidP="007266C2">
            <w:pPr>
              <w:rPr>
                <w:sz w:val="23"/>
                <w:szCs w:val="23"/>
              </w:rPr>
            </w:pPr>
            <w:r>
              <w:rPr>
                <w:sz w:val="23"/>
                <w:szCs w:val="23"/>
              </w:rPr>
              <w:t>6 de noviembre del 2024</w:t>
            </w:r>
          </w:p>
        </w:tc>
        <w:tc>
          <w:tcPr>
            <w:tcW w:w="2835" w:type="dxa"/>
          </w:tcPr>
          <w:p w14:paraId="740D159F" w14:textId="4C78AD48" w:rsidR="009F0299" w:rsidRDefault="009F0299" w:rsidP="007266C2">
            <w:pPr>
              <w:rPr>
                <w:sz w:val="23"/>
                <w:szCs w:val="23"/>
              </w:rPr>
            </w:pPr>
            <w:r>
              <w:rPr>
                <w:sz w:val="23"/>
                <w:szCs w:val="23"/>
              </w:rPr>
              <w:t>Con observaciones</w:t>
            </w:r>
          </w:p>
        </w:tc>
      </w:tr>
      <w:tr w:rsidR="009F0299" w14:paraId="6D9A614D" w14:textId="77777777" w:rsidTr="00AE771F">
        <w:tc>
          <w:tcPr>
            <w:tcW w:w="4248" w:type="dxa"/>
          </w:tcPr>
          <w:p w14:paraId="0D2399C4" w14:textId="4EF82685" w:rsidR="009F0299" w:rsidRDefault="009F0299" w:rsidP="007266C2">
            <w:pPr>
              <w:rPr>
                <w:sz w:val="23"/>
                <w:szCs w:val="23"/>
              </w:rPr>
            </w:pPr>
            <w:r>
              <w:rPr>
                <w:sz w:val="23"/>
                <w:szCs w:val="23"/>
              </w:rPr>
              <w:t>Vida Plena</w:t>
            </w:r>
          </w:p>
        </w:tc>
        <w:tc>
          <w:tcPr>
            <w:tcW w:w="2835" w:type="dxa"/>
          </w:tcPr>
          <w:p w14:paraId="768B0F33" w14:textId="1C60A930" w:rsidR="009F0299" w:rsidRDefault="009F0299" w:rsidP="007266C2">
            <w:pPr>
              <w:rPr>
                <w:sz w:val="23"/>
                <w:szCs w:val="23"/>
              </w:rPr>
            </w:pPr>
            <w:r>
              <w:rPr>
                <w:sz w:val="23"/>
                <w:szCs w:val="23"/>
              </w:rPr>
              <w:t>7 de noviembre del 2024</w:t>
            </w:r>
          </w:p>
        </w:tc>
        <w:tc>
          <w:tcPr>
            <w:tcW w:w="2835" w:type="dxa"/>
          </w:tcPr>
          <w:p w14:paraId="4FD30602" w14:textId="22D26652" w:rsidR="009F0299" w:rsidRPr="00AB575A" w:rsidRDefault="009F0299" w:rsidP="007266C2">
            <w:pPr>
              <w:rPr>
                <w:sz w:val="23"/>
                <w:szCs w:val="23"/>
              </w:rPr>
            </w:pPr>
            <w:r>
              <w:rPr>
                <w:sz w:val="23"/>
                <w:szCs w:val="23"/>
              </w:rPr>
              <w:t>Sin observaciones</w:t>
            </w:r>
          </w:p>
        </w:tc>
      </w:tr>
      <w:tr w:rsidR="009F0299" w14:paraId="0D6D061D" w14:textId="77777777" w:rsidTr="00AE771F">
        <w:tc>
          <w:tcPr>
            <w:tcW w:w="4248" w:type="dxa"/>
          </w:tcPr>
          <w:p w14:paraId="0AD2E915" w14:textId="1E8F2C99" w:rsidR="009F0299" w:rsidRDefault="009F0299" w:rsidP="007266C2">
            <w:pPr>
              <w:rPr>
                <w:sz w:val="23"/>
                <w:szCs w:val="23"/>
              </w:rPr>
            </w:pPr>
            <w:r>
              <w:rPr>
                <w:sz w:val="23"/>
                <w:szCs w:val="23"/>
              </w:rPr>
              <w:t>Popular Pensiones</w:t>
            </w:r>
          </w:p>
        </w:tc>
        <w:tc>
          <w:tcPr>
            <w:tcW w:w="2835" w:type="dxa"/>
          </w:tcPr>
          <w:p w14:paraId="583351A2" w14:textId="208C8BF3" w:rsidR="009F0299" w:rsidRDefault="009F0299" w:rsidP="007266C2">
            <w:pPr>
              <w:rPr>
                <w:sz w:val="23"/>
                <w:szCs w:val="23"/>
              </w:rPr>
            </w:pPr>
            <w:r>
              <w:rPr>
                <w:sz w:val="23"/>
                <w:szCs w:val="23"/>
              </w:rPr>
              <w:t>7 de noviembre del 2024</w:t>
            </w:r>
          </w:p>
        </w:tc>
        <w:tc>
          <w:tcPr>
            <w:tcW w:w="2835" w:type="dxa"/>
          </w:tcPr>
          <w:p w14:paraId="43CF93FC" w14:textId="54F4C993" w:rsidR="009F0299" w:rsidRPr="00AB575A" w:rsidRDefault="009F0299" w:rsidP="007266C2">
            <w:pPr>
              <w:rPr>
                <w:sz w:val="23"/>
                <w:szCs w:val="23"/>
              </w:rPr>
            </w:pPr>
            <w:r>
              <w:rPr>
                <w:sz w:val="23"/>
                <w:szCs w:val="23"/>
              </w:rPr>
              <w:t>Sin observaciones</w:t>
            </w:r>
          </w:p>
        </w:tc>
      </w:tr>
      <w:tr w:rsidR="009F0299" w14:paraId="6BE14CBF" w14:textId="77777777" w:rsidTr="00AE771F">
        <w:tc>
          <w:tcPr>
            <w:tcW w:w="4248" w:type="dxa"/>
          </w:tcPr>
          <w:p w14:paraId="79FE9B5F" w14:textId="6F7A03E5" w:rsidR="009F0299" w:rsidRDefault="009F0299" w:rsidP="007266C2">
            <w:pPr>
              <w:rPr>
                <w:sz w:val="23"/>
                <w:szCs w:val="23"/>
              </w:rPr>
            </w:pPr>
            <w:proofErr w:type="spellStart"/>
            <w:r>
              <w:rPr>
                <w:sz w:val="23"/>
                <w:szCs w:val="23"/>
              </w:rPr>
              <w:t>Fomuvel</w:t>
            </w:r>
            <w:proofErr w:type="spellEnd"/>
          </w:p>
        </w:tc>
        <w:tc>
          <w:tcPr>
            <w:tcW w:w="2835" w:type="dxa"/>
          </w:tcPr>
          <w:p w14:paraId="6670F009" w14:textId="4F58267B" w:rsidR="009F0299" w:rsidRDefault="009F0299" w:rsidP="007266C2">
            <w:pPr>
              <w:rPr>
                <w:sz w:val="23"/>
                <w:szCs w:val="23"/>
              </w:rPr>
            </w:pPr>
            <w:r>
              <w:rPr>
                <w:sz w:val="23"/>
                <w:szCs w:val="23"/>
              </w:rPr>
              <w:t>7 de noviembre del 2024</w:t>
            </w:r>
          </w:p>
        </w:tc>
        <w:tc>
          <w:tcPr>
            <w:tcW w:w="2835" w:type="dxa"/>
          </w:tcPr>
          <w:p w14:paraId="15B56B47" w14:textId="35CA7551" w:rsidR="009F0299" w:rsidRPr="00AB575A" w:rsidRDefault="009F0299" w:rsidP="007266C2">
            <w:pPr>
              <w:rPr>
                <w:sz w:val="23"/>
                <w:szCs w:val="23"/>
              </w:rPr>
            </w:pPr>
            <w:r>
              <w:rPr>
                <w:sz w:val="23"/>
                <w:szCs w:val="23"/>
              </w:rPr>
              <w:t>Con observaciones</w:t>
            </w:r>
          </w:p>
        </w:tc>
      </w:tr>
      <w:tr w:rsidR="009F0299" w14:paraId="14B8C4D7" w14:textId="77777777" w:rsidTr="00AE771F">
        <w:tc>
          <w:tcPr>
            <w:tcW w:w="4248" w:type="dxa"/>
          </w:tcPr>
          <w:p w14:paraId="670AE738" w14:textId="49CE19A9" w:rsidR="009F0299" w:rsidRDefault="009F0299" w:rsidP="007266C2">
            <w:pPr>
              <w:rPr>
                <w:sz w:val="23"/>
                <w:szCs w:val="23"/>
              </w:rPr>
            </w:pPr>
            <w:r>
              <w:rPr>
                <w:sz w:val="23"/>
                <w:szCs w:val="23"/>
              </w:rPr>
              <w:t>FPJ</w:t>
            </w:r>
          </w:p>
        </w:tc>
        <w:tc>
          <w:tcPr>
            <w:tcW w:w="2835" w:type="dxa"/>
          </w:tcPr>
          <w:p w14:paraId="69D416CF" w14:textId="20932924" w:rsidR="009F0299" w:rsidRDefault="009F0299" w:rsidP="007266C2">
            <w:pPr>
              <w:rPr>
                <w:sz w:val="23"/>
                <w:szCs w:val="23"/>
              </w:rPr>
            </w:pPr>
            <w:r>
              <w:rPr>
                <w:sz w:val="23"/>
                <w:szCs w:val="23"/>
              </w:rPr>
              <w:t>13 de noviembre del 2024</w:t>
            </w:r>
          </w:p>
        </w:tc>
        <w:tc>
          <w:tcPr>
            <w:tcW w:w="2835" w:type="dxa"/>
          </w:tcPr>
          <w:p w14:paraId="087BE97B" w14:textId="344EC776" w:rsidR="009F0299" w:rsidRPr="00AB575A" w:rsidRDefault="009F0299" w:rsidP="007266C2">
            <w:pPr>
              <w:rPr>
                <w:sz w:val="23"/>
                <w:szCs w:val="23"/>
              </w:rPr>
            </w:pPr>
            <w:r>
              <w:rPr>
                <w:sz w:val="23"/>
                <w:szCs w:val="23"/>
              </w:rPr>
              <w:t>Sin observaciones</w:t>
            </w:r>
          </w:p>
        </w:tc>
      </w:tr>
      <w:tr w:rsidR="009F0299" w14:paraId="397D28F5" w14:textId="77777777" w:rsidTr="00AE771F">
        <w:tc>
          <w:tcPr>
            <w:tcW w:w="4248" w:type="dxa"/>
          </w:tcPr>
          <w:p w14:paraId="412A57DD" w14:textId="2C6A03EB" w:rsidR="009F0299" w:rsidRDefault="009F0299" w:rsidP="007266C2">
            <w:pPr>
              <w:rPr>
                <w:sz w:val="23"/>
                <w:szCs w:val="23"/>
              </w:rPr>
            </w:pPr>
            <w:r>
              <w:rPr>
                <w:sz w:val="23"/>
                <w:szCs w:val="23"/>
              </w:rPr>
              <w:t>FRE</w:t>
            </w:r>
          </w:p>
        </w:tc>
        <w:tc>
          <w:tcPr>
            <w:tcW w:w="2835" w:type="dxa"/>
          </w:tcPr>
          <w:p w14:paraId="21283A28" w14:textId="36CA84B4" w:rsidR="009F0299" w:rsidRDefault="009F0299" w:rsidP="007266C2">
            <w:pPr>
              <w:rPr>
                <w:sz w:val="23"/>
                <w:szCs w:val="23"/>
              </w:rPr>
            </w:pPr>
            <w:r>
              <w:rPr>
                <w:sz w:val="23"/>
                <w:szCs w:val="23"/>
              </w:rPr>
              <w:t>14 de noviembre del 2024</w:t>
            </w:r>
          </w:p>
        </w:tc>
        <w:tc>
          <w:tcPr>
            <w:tcW w:w="2835" w:type="dxa"/>
          </w:tcPr>
          <w:p w14:paraId="1F4BC97B" w14:textId="52235323" w:rsidR="009F0299" w:rsidRPr="00AB575A" w:rsidRDefault="009F0299" w:rsidP="007266C2">
            <w:pPr>
              <w:rPr>
                <w:sz w:val="23"/>
                <w:szCs w:val="23"/>
              </w:rPr>
            </w:pPr>
            <w:r>
              <w:rPr>
                <w:sz w:val="23"/>
                <w:szCs w:val="23"/>
              </w:rPr>
              <w:t>Sin observaciones</w:t>
            </w:r>
          </w:p>
        </w:tc>
      </w:tr>
    </w:tbl>
    <w:p w14:paraId="02C0ED22" w14:textId="77777777" w:rsidR="00E31519" w:rsidRDefault="00E31519" w:rsidP="008776A1">
      <w:pPr>
        <w:rPr>
          <w:b/>
          <w:bCs/>
        </w:rPr>
      </w:pPr>
    </w:p>
    <w:p w14:paraId="5F139232" w14:textId="1E1F5726" w:rsidR="009A2031" w:rsidRDefault="009A2031" w:rsidP="00E06CA2">
      <w:pPr>
        <w:rPr>
          <w:b/>
          <w:bCs/>
        </w:rPr>
      </w:pPr>
      <w:r>
        <w:rPr>
          <w:b/>
          <w:bCs/>
        </w:rPr>
        <w:t xml:space="preserve">Análisis comparativo: </w:t>
      </w:r>
    </w:p>
    <w:p w14:paraId="200F8868" w14:textId="77777777" w:rsidR="009A2031" w:rsidRPr="009A2031" w:rsidRDefault="009A2031" w:rsidP="00E06CA2">
      <w:pPr>
        <w:rPr>
          <w:b/>
          <w:bCs/>
        </w:rPr>
      </w:pPr>
    </w:p>
    <w:tbl>
      <w:tblPr>
        <w:tblStyle w:val="Tablaconcuadrculaclara1"/>
        <w:tblW w:w="5000" w:type="pct"/>
        <w:shd w:val="clear" w:color="auto" w:fill="FFFFFF" w:themeFill="background1"/>
        <w:tblLook w:val="01E0" w:firstRow="1" w:lastRow="1" w:firstColumn="1" w:lastColumn="1" w:noHBand="0" w:noVBand="0"/>
      </w:tblPr>
      <w:tblGrid>
        <w:gridCol w:w="4730"/>
        <w:gridCol w:w="4734"/>
        <w:gridCol w:w="4625"/>
        <w:gridCol w:w="4621"/>
      </w:tblGrid>
      <w:tr w:rsidR="00CA0DC3" w:rsidRPr="00556508" w14:paraId="3DE98F90" w14:textId="16C9B3EC" w:rsidTr="6425E3B7">
        <w:trPr>
          <w:trHeight w:val="410"/>
        </w:trPr>
        <w:tc>
          <w:tcPr>
            <w:tcW w:w="1264" w:type="pct"/>
            <w:shd w:val="clear" w:color="auto" w:fill="B4C6E7" w:themeFill="accent1" w:themeFillTint="66"/>
          </w:tcPr>
          <w:p w14:paraId="44C0CF7B" w14:textId="798FA113" w:rsidR="00CA0DC3" w:rsidRPr="00A17857" w:rsidRDefault="00CA0DC3" w:rsidP="00716E13">
            <w:pPr>
              <w:pStyle w:val="TableParagraph"/>
              <w:spacing w:before="120" w:after="120"/>
              <w:ind w:right="98"/>
              <w:jc w:val="center"/>
              <w:rPr>
                <w:b/>
                <w:color w:val="0C0C0C"/>
                <w:sz w:val="20"/>
                <w:szCs w:val="20"/>
              </w:rPr>
            </w:pPr>
            <w:r w:rsidRPr="00A17857">
              <w:rPr>
                <w:b/>
                <w:color w:val="0C0C0C"/>
                <w:sz w:val="20"/>
                <w:szCs w:val="20"/>
              </w:rPr>
              <w:t xml:space="preserve">TEXTO </w:t>
            </w:r>
            <w:r w:rsidR="00AB734E" w:rsidRPr="00A17857">
              <w:rPr>
                <w:b/>
                <w:color w:val="0C0C0C"/>
                <w:sz w:val="20"/>
                <w:szCs w:val="20"/>
              </w:rPr>
              <w:t xml:space="preserve">VIGENTE </w:t>
            </w:r>
            <w:r w:rsidRPr="00A17857">
              <w:rPr>
                <w:b/>
                <w:color w:val="0C0C0C"/>
                <w:sz w:val="20"/>
                <w:szCs w:val="20"/>
              </w:rPr>
              <w:t xml:space="preserve"> </w:t>
            </w:r>
          </w:p>
        </w:tc>
        <w:tc>
          <w:tcPr>
            <w:tcW w:w="1265" w:type="pct"/>
            <w:shd w:val="clear" w:color="auto" w:fill="B4C6E7" w:themeFill="accent1" w:themeFillTint="66"/>
          </w:tcPr>
          <w:p w14:paraId="33E46EDC" w14:textId="66C1A270" w:rsidR="00CA0DC3" w:rsidRPr="00A17857" w:rsidRDefault="00531877" w:rsidP="00716E13">
            <w:pPr>
              <w:pStyle w:val="TableParagraph"/>
              <w:spacing w:before="120" w:after="120"/>
              <w:ind w:right="193"/>
              <w:jc w:val="center"/>
              <w:rPr>
                <w:b/>
                <w:color w:val="0C0C0C"/>
                <w:sz w:val="20"/>
                <w:szCs w:val="20"/>
              </w:rPr>
            </w:pPr>
            <w:r>
              <w:rPr>
                <w:b/>
                <w:color w:val="0C0C0C"/>
                <w:sz w:val="20"/>
                <w:szCs w:val="20"/>
              </w:rPr>
              <w:t>Observaciones</w:t>
            </w:r>
          </w:p>
        </w:tc>
        <w:tc>
          <w:tcPr>
            <w:tcW w:w="1236" w:type="pct"/>
            <w:shd w:val="clear" w:color="auto" w:fill="B4C6E7" w:themeFill="accent1" w:themeFillTint="66"/>
          </w:tcPr>
          <w:p w14:paraId="5D7DCB35" w14:textId="6F9CD463" w:rsidR="00CA0DC3" w:rsidRPr="00A17857" w:rsidRDefault="00531877" w:rsidP="00716E13">
            <w:pPr>
              <w:pStyle w:val="TableParagraph"/>
              <w:spacing w:before="120" w:after="120"/>
              <w:ind w:right="98"/>
              <w:jc w:val="center"/>
              <w:rPr>
                <w:b/>
                <w:color w:val="0C0C0C"/>
                <w:sz w:val="20"/>
                <w:szCs w:val="20"/>
              </w:rPr>
            </w:pPr>
            <w:r>
              <w:rPr>
                <w:b/>
                <w:color w:val="0C0C0C"/>
                <w:sz w:val="20"/>
                <w:szCs w:val="20"/>
              </w:rPr>
              <w:t>Respuesta a la observación</w:t>
            </w:r>
          </w:p>
        </w:tc>
        <w:tc>
          <w:tcPr>
            <w:tcW w:w="1235" w:type="pct"/>
            <w:shd w:val="clear" w:color="auto" w:fill="B4C6E7" w:themeFill="accent1" w:themeFillTint="66"/>
          </w:tcPr>
          <w:p w14:paraId="530834C2" w14:textId="7C34475D" w:rsidR="00CA0DC3" w:rsidRPr="00A17857" w:rsidRDefault="007D6E1D" w:rsidP="00716E13">
            <w:pPr>
              <w:pStyle w:val="TableParagraph"/>
              <w:spacing w:before="120" w:after="120"/>
              <w:ind w:right="98"/>
              <w:jc w:val="center"/>
              <w:rPr>
                <w:b/>
                <w:color w:val="0C0C0C"/>
                <w:sz w:val="20"/>
                <w:szCs w:val="20"/>
              </w:rPr>
            </w:pPr>
            <w:r w:rsidRPr="00A17857">
              <w:rPr>
                <w:b/>
                <w:color w:val="0C0C0C"/>
                <w:sz w:val="20"/>
                <w:szCs w:val="20"/>
              </w:rPr>
              <w:t xml:space="preserve">TEXTO FINAL </w:t>
            </w:r>
          </w:p>
        </w:tc>
      </w:tr>
      <w:tr w:rsidR="00040FF4" w:rsidRPr="00556508" w14:paraId="078988FA" w14:textId="77777777" w:rsidTr="6425E3B7">
        <w:trPr>
          <w:trHeight w:val="410"/>
        </w:trPr>
        <w:tc>
          <w:tcPr>
            <w:tcW w:w="1264" w:type="pct"/>
            <w:shd w:val="clear" w:color="auto" w:fill="auto"/>
          </w:tcPr>
          <w:p w14:paraId="3DC6D34F" w14:textId="0ADC8BA8" w:rsidR="00040FF4" w:rsidRPr="00CF01F9" w:rsidRDefault="00040FF4" w:rsidP="00040FF4">
            <w:pPr>
              <w:tabs>
                <w:tab w:val="center" w:pos="4419"/>
                <w:tab w:val="left" w:pos="7944"/>
              </w:tabs>
              <w:jc w:val="center"/>
              <w:rPr>
                <w:b/>
                <w:i/>
              </w:rPr>
            </w:pPr>
            <w:r w:rsidRPr="00CF01F9">
              <w:rPr>
                <w:b/>
                <w:i/>
              </w:rPr>
              <w:t>SP-A-XXX-2024</w:t>
            </w:r>
          </w:p>
          <w:p w14:paraId="60FF1A7B" w14:textId="015BDA58" w:rsidR="00040FF4" w:rsidRPr="007167C0" w:rsidRDefault="00040FF4" w:rsidP="00040FF4">
            <w:pPr>
              <w:jc w:val="center"/>
              <w:rPr>
                <w:bCs/>
              </w:rPr>
            </w:pPr>
            <w:r w:rsidRPr="00CF01F9">
              <w:rPr>
                <w:b/>
              </w:rPr>
              <w:t xml:space="preserve">LINEAMIENTOS PARA EL USO DEL SISTEMA “TEAM MATE+ AUDIT”. </w:t>
            </w:r>
            <w:r w:rsidRPr="00CF01F9">
              <w:rPr>
                <w:bCs/>
              </w:rPr>
              <w:t xml:space="preserve">Superintendencia de Pensiones. Despacho del Superintendente. A las </w:t>
            </w:r>
            <w:proofErr w:type="spellStart"/>
            <w:r w:rsidRPr="00CF01F9">
              <w:rPr>
                <w:bCs/>
              </w:rPr>
              <w:t>xxxx</w:t>
            </w:r>
            <w:proofErr w:type="spellEnd"/>
            <w:r w:rsidRPr="00CF01F9">
              <w:rPr>
                <w:bCs/>
              </w:rPr>
              <w:t xml:space="preserve"> horas y </w:t>
            </w:r>
            <w:proofErr w:type="spellStart"/>
            <w:r w:rsidRPr="00CF01F9">
              <w:rPr>
                <w:bCs/>
              </w:rPr>
              <w:t>xxxx</w:t>
            </w:r>
            <w:proofErr w:type="spellEnd"/>
            <w:r w:rsidRPr="00CF01F9">
              <w:rPr>
                <w:bCs/>
              </w:rPr>
              <w:t xml:space="preserve"> minutos del </w:t>
            </w:r>
            <w:proofErr w:type="spellStart"/>
            <w:r w:rsidRPr="00CF01F9">
              <w:rPr>
                <w:bCs/>
              </w:rPr>
              <w:t>xxxx</w:t>
            </w:r>
            <w:proofErr w:type="spellEnd"/>
            <w:r w:rsidRPr="00CF01F9">
              <w:rPr>
                <w:bCs/>
              </w:rPr>
              <w:t xml:space="preserve"> de </w:t>
            </w:r>
            <w:proofErr w:type="spellStart"/>
            <w:r w:rsidRPr="00CF01F9">
              <w:rPr>
                <w:bCs/>
              </w:rPr>
              <w:t>xxxx</w:t>
            </w:r>
            <w:proofErr w:type="spellEnd"/>
            <w:r w:rsidRPr="00CF01F9">
              <w:rPr>
                <w:bCs/>
              </w:rPr>
              <w:t xml:space="preserve"> del 2024</w:t>
            </w:r>
          </w:p>
        </w:tc>
        <w:tc>
          <w:tcPr>
            <w:tcW w:w="1265" w:type="pct"/>
            <w:shd w:val="clear" w:color="auto" w:fill="auto"/>
          </w:tcPr>
          <w:p w14:paraId="35A7C996" w14:textId="1D931064" w:rsidR="00040FF4" w:rsidRPr="00A17857" w:rsidRDefault="00040FF4" w:rsidP="00040FF4">
            <w:pPr>
              <w:pStyle w:val="TableParagraph"/>
              <w:spacing w:before="120" w:after="120"/>
              <w:ind w:right="193"/>
              <w:jc w:val="both"/>
              <w:rPr>
                <w:b/>
                <w:color w:val="0C0C0C"/>
                <w:sz w:val="20"/>
                <w:szCs w:val="20"/>
              </w:rPr>
            </w:pPr>
          </w:p>
        </w:tc>
        <w:tc>
          <w:tcPr>
            <w:tcW w:w="1236" w:type="pct"/>
            <w:shd w:val="clear" w:color="auto" w:fill="auto"/>
          </w:tcPr>
          <w:p w14:paraId="00ED3E5C" w14:textId="797D6DDA" w:rsidR="00040FF4" w:rsidRPr="00BB0028" w:rsidRDefault="00040FF4" w:rsidP="00040FF4">
            <w:pPr>
              <w:pStyle w:val="TableParagraph"/>
              <w:spacing w:before="120" w:after="120"/>
              <w:ind w:right="98"/>
              <w:jc w:val="both"/>
              <w:rPr>
                <w:bCs/>
                <w:color w:val="0C0C0C"/>
                <w:sz w:val="20"/>
                <w:szCs w:val="20"/>
              </w:rPr>
            </w:pPr>
          </w:p>
        </w:tc>
        <w:tc>
          <w:tcPr>
            <w:tcW w:w="1235" w:type="pct"/>
            <w:shd w:val="clear" w:color="auto" w:fill="auto"/>
          </w:tcPr>
          <w:p w14:paraId="3C8300C0" w14:textId="28199558" w:rsidR="00040FF4" w:rsidRPr="00CF01F9" w:rsidRDefault="00040FF4" w:rsidP="00040FF4">
            <w:pPr>
              <w:tabs>
                <w:tab w:val="center" w:pos="4419"/>
                <w:tab w:val="left" w:pos="7944"/>
              </w:tabs>
              <w:jc w:val="center"/>
              <w:rPr>
                <w:b/>
                <w:i/>
              </w:rPr>
            </w:pPr>
            <w:r w:rsidRPr="00CF01F9">
              <w:rPr>
                <w:b/>
                <w:i/>
              </w:rPr>
              <w:t>SP-A-XXX-2024</w:t>
            </w:r>
          </w:p>
          <w:p w14:paraId="287E121C" w14:textId="08C09EFE" w:rsidR="00040FF4" w:rsidRPr="00A17857" w:rsidRDefault="00040FF4" w:rsidP="00040FF4">
            <w:pPr>
              <w:pStyle w:val="TableParagraph"/>
              <w:spacing w:before="120" w:after="120"/>
              <w:ind w:right="98"/>
              <w:jc w:val="both"/>
              <w:rPr>
                <w:b/>
                <w:color w:val="0C0C0C"/>
                <w:sz w:val="20"/>
                <w:szCs w:val="20"/>
              </w:rPr>
            </w:pPr>
            <w:r w:rsidRPr="00CF01F9">
              <w:rPr>
                <w:b/>
                <w:sz w:val="24"/>
                <w:szCs w:val="24"/>
              </w:rPr>
              <w:t xml:space="preserve">LINEAMIENTOS PARA EL USO DEL SISTEMA “TEAM MATE+ AUDIT”. </w:t>
            </w:r>
            <w:r w:rsidRPr="00CF01F9">
              <w:rPr>
                <w:bCs/>
                <w:sz w:val="24"/>
                <w:szCs w:val="24"/>
              </w:rPr>
              <w:t xml:space="preserve">Superintendencia de Pensiones. Despacho del Superintendente. A las </w:t>
            </w:r>
            <w:proofErr w:type="spellStart"/>
            <w:r w:rsidRPr="00CF01F9">
              <w:rPr>
                <w:bCs/>
                <w:sz w:val="24"/>
                <w:szCs w:val="24"/>
              </w:rPr>
              <w:t>xxxx</w:t>
            </w:r>
            <w:proofErr w:type="spellEnd"/>
            <w:r w:rsidRPr="00CF01F9">
              <w:rPr>
                <w:bCs/>
                <w:sz w:val="24"/>
                <w:szCs w:val="24"/>
              </w:rPr>
              <w:t xml:space="preserve"> horas y </w:t>
            </w:r>
            <w:proofErr w:type="spellStart"/>
            <w:r w:rsidRPr="00CF01F9">
              <w:rPr>
                <w:bCs/>
                <w:sz w:val="24"/>
                <w:szCs w:val="24"/>
              </w:rPr>
              <w:t>xxxx</w:t>
            </w:r>
            <w:proofErr w:type="spellEnd"/>
            <w:r w:rsidRPr="00CF01F9">
              <w:rPr>
                <w:bCs/>
                <w:sz w:val="24"/>
                <w:szCs w:val="24"/>
              </w:rPr>
              <w:t xml:space="preserve"> minutos del </w:t>
            </w:r>
            <w:proofErr w:type="spellStart"/>
            <w:r w:rsidRPr="00CF01F9">
              <w:rPr>
                <w:bCs/>
                <w:sz w:val="24"/>
                <w:szCs w:val="24"/>
              </w:rPr>
              <w:t>xxxx</w:t>
            </w:r>
            <w:proofErr w:type="spellEnd"/>
            <w:r w:rsidRPr="00CF01F9">
              <w:rPr>
                <w:bCs/>
                <w:sz w:val="24"/>
                <w:szCs w:val="24"/>
              </w:rPr>
              <w:t xml:space="preserve"> de </w:t>
            </w:r>
            <w:proofErr w:type="spellStart"/>
            <w:r w:rsidRPr="00CF01F9">
              <w:rPr>
                <w:bCs/>
                <w:sz w:val="24"/>
                <w:szCs w:val="24"/>
              </w:rPr>
              <w:t>xxxx</w:t>
            </w:r>
            <w:proofErr w:type="spellEnd"/>
            <w:r w:rsidRPr="00CF01F9">
              <w:rPr>
                <w:bCs/>
                <w:sz w:val="24"/>
                <w:szCs w:val="24"/>
              </w:rPr>
              <w:t xml:space="preserve"> del 2024</w:t>
            </w:r>
          </w:p>
        </w:tc>
      </w:tr>
      <w:tr w:rsidR="00040FF4" w:rsidRPr="00556508" w14:paraId="2459988F" w14:textId="77777777" w:rsidTr="6425E3B7">
        <w:trPr>
          <w:trHeight w:val="410"/>
        </w:trPr>
        <w:tc>
          <w:tcPr>
            <w:tcW w:w="1264" w:type="pct"/>
            <w:shd w:val="clear" w:color="auto" w:fill="auto"/>
          </w:tcPr>
          <w:p w14:paraId="725E491F" w14:textId="3C251F5B" w:rsidR="00040FF4" w:rsidRPr="007167C0" w:rsidRDefault="00040FF4" w:rsidP="00040FF4">
            <w:pPr>
              <w:jc w:val="center"/>
              <w:rPr>
                <w:b/>
              </w:rPr>
            </w:pPr>
            <w:r w:rsidRPr="00CF01F9">
              <w:rPr>
                <w:b/>
              </w:rPr>
              <w:t>Considerando que,</w:t>
            </w:r>
          </w:p>
        </w:tc>
        <w:tc>
          <w:tcPr>
            <w:tcW w:w="1265" w:type="pct"/>
            <w:shd w:val="clear" w:color="auto" w:fill="auto"/>
          </w:tcPr>
          <w:p w14:paraId="26281782" w14:textId="139BD533" w:rsidR="00040FF4" w:rsidRPr="00652D43" w:rsidRDefault="00040FF4" w:rsidP="00040FF4">
            <w:pPr>
              <w:jc w:val="both"/>
              <w:rPr>
                <w:bCs/>
                <w:color w:val="0C0C0C"/>
                <w:sz w:val="20"/>
                <w:szCs w:val="20"/>
              </w:rPr>
            </w:pPr>
          </w:p>
        </w:tc>
        <w:tc>
          <w:tcPr>
            <w:tcW w:w="1236" w:type="pct"/>
            <w:shd w:val="clear" w:color="auto" w:fill="auto"/>
          </w:tcPr>
          <w:p w14:paraId="6B1AA9C5" w14:textId="5BEC4931" w:rsidR="00040FF4" w:rsidRPr="002D2C6B" w:rsidRDefault="00040FF4" w:rsidP="00040FF4">
            <w:pPr>
              <w:pStyle w:val="paragraph"/>
              <w:spacing w:before="0" w:beforeAutospacing="0" w:after="0" w:afterAutospacing="0"/>
              <w:ind w:right="90"/>
              <w:jc w:val="both"/>
              <w:textAlignment w:val="baseline"/>
              <w:rPr>
                <w:b/>
                <w:color w:val="0C0C0C"/>
                <w:sz w:val="20"/>
                <w:szCs w:val="20"/>
              </w:rPr>
            </w:pPr>
          </w:p>
        </w:tc>
        <w:tc>
          <w:tcPr>
            <w:tcW w:w="1235" w:type="pct"/>
            <w:shd w:val="clear" w:color="auto" w:fill="auto"/>
          </w:tcPr>
          <w:p w14:paraId="78EFD8B5" w14:textId="7D5A064E" w:rsidR="00040FF4" w:rsidRPr="00A17857" w:rsidRDefault="00040FF4" w:rsidP="00040FF4">
            <w:pPr>
              <w:pStyle w:val="TableParagraph"/>
              <w:spacing w:before="120" w:after="120"/>
              <w:ind w:right="98"/>
              <w:rPr>
                <w:b/>
                <w:color w:val="0C0C0C"/>
                <w:sz w:val="20"/>
                <w:szCs w:val="20"/>
              </w:rPr>
            </w:pPr>
            <w:r w:rsidRPr="00CF01F9">
              <w:rPr>
                <w:b/>
                <w:sz w:val="24"/>
                <w:szCs w:val="24"/>
              </w:rPr>
              <w:t>Considerando que,</w:t>
            </w:r>
          </w:p>
        </w:tc>
      </w:tr>
      <w:tr w:rsidR="00040FF4" w:rsidRPr="005617F7" w14:paraId="49738165" w14:textId="2D55420F" w:rsidTr="6425E3B7">
        <w:trPr>
          <w:trHeight w:val="410"/>
        </w:trPr>
        <w:tc>
          <w:tcPr>
            <w:tcW w:w="1264" w:type="pct"/>
            <w:shd w:val="clear" w:color="auto" w:fill="FFFFFF" w:themeFill="background1"/>
          </w:tcPr>
          <w:p w14:paraId="443562F3" w14:textId="397F284E" w:rsidR="00040FF4" w:rsidRPr="005617F7" w:rsidRDefault="00040FF4" w:rsidP="00040FF4">
            <w:pPr>
              <w:pStyle w:val="TableParagraph"/>
              <w:spacing w:before="120" w:after="120"/>
              <w:ind w:right="98"/>
              <w:jc w:val="both"/>
              <w:rPr>
                <w:bCs/>
                <w:color w:val="0C0C0C"/>
                <w:sz w:val="20"/>
                <w:szCs w:val="20"/>
                <w:lang w:val="es-ES"/>
              </w:rPr>
            </w:pPr>
            <w:r w:rsidRPr="006A0E89">
              <w:rPr>
                <w:sz w:val="24"/>
                <w:szCs w:val="24"/>
              </w:rPr>
              <w:t xml:space="preserve">De conformidad con el inciso f) del artículo 38 de la Ley 7523, Régimen Privado de Pensiones Complementarias, le corresponde al Superintendente de Pensiones adoptar todas las acciones necesarias para el </w:t>
            </w:r>
            <w:r w:rsidRPr="006A0E89">
              <w:rPr>
                <w:sz w:val="24"/>
                <w:szCs w:val="24"/>
              </w:rPr>
              <w:lastRenderedPageBreak/>
              <w:t xml:space="preserve">cumplimiento efectivo de las funciones de autorización, regulación, supervisión y fiscalización establecidas en dicha ley y en las normas reglamentarias emitidas por el Consejo Nacional de Supervisión del Sistema Financiero. </w:t>
            </w:r>
          </w:p>
        </w:tc>
        <w:tc>
          <w:tcPr>
            <w:tcW w:w="1265" w:type="pct"/>
            <w:shd w:val="clear" w:color="auto" w:fill="FFFFFF" w:themeFill="background1"/>
          </w:tcPr>
          <w:p w14:paraId="622A8CDE" w14:textId="22A2AF42" w:rsidR="00040FF4" w:rsidRPr="005617F7" w:rsidRDefault="00040FF4" w:rsidP="00040FF4">
            <w:pPr>
              <w:pStyle w:val="TableParagraph"/>
              <w:spacing w:before="120" w:after="120"/>
              <w:ind w:right="98"/>
              <w:jc w:val="both"/>
              <w:rPr>
                <w:bCs/>
                <w:color w:val="0C0C0C"/>
                <w:sz w:val="20"/>
                <w:szCs w:val="20"/>
                <w:lang w:val="es-ES"/>
              </w:rPr>
            </w:pPr>
          </w:p>
        </w:tc>
        <w:tc>
          <w:tcPr>
            <w:tcW w:w="1236" w:type="pct"/>
            <w:shd w:val="clear" w:color="auto" w:fill="FFFFFF" w:themeFill="background1"/>
          </w:tcPr>
          <w:p w14:paraId="156B1E3B" w14:textId="12C0C687" w:rsidR="00040FF4" w:rsidRPr="005617F7" w:rsidRDefault="00040FF4" w:rsidP="00040FF4">
            <w:pPr>
              <w:pStyle w:val="TableParagraph"/>
              <w:spacing w:before="120" w:after="120"/>
              <w:ind w:right="98"/>
              <w:jc w:val="both"/>
              <w:rPr>
                <w:bCs/>
                <w:color w:val="0C0C0C"/>
                <w:sz w:val="20"/>
                <w:szCs w:val="20"/>
                <w:lang w:val="es-ES"/>
              </w:rPr>
            </w:pPr>
          </w:p>
        </w:tc>
        <w:tc>
          <w:tcPr>
            <w:tcW w:w="1235" w:type="pct"/>
            <w:shd w:val="clear" w:color="auto" w:fill="FFFFFF" w:themeFill="background1"/>
          </w:tcPr>
          <w:p w14:paraId="3AD4141D" w14:textId="01B0CFEE" w:rsidR="00040FF4" w:rsidRPr="005617F7" w:rsidRDefault="00040FF4" w:rsidP="00040FF4">
            <w:pPr>
              <w:pStyle w:val="TableParagraph"/>
              <w:spacing w:before="120" w:after="120"/>
              <w:ind w:right="98"/>
              <w:jc w:val="both"/>
              <w:rPr>
                <w:bCs/>
                <w:color w:val="0C0C0C"/>
                <w:sz w:val="20"/>
                <w:szCs w:val="20"/>
                <w:lang w:val="es-ES"/>
              </w:rPr>
            </w:pPr>
            <w:r w:rsidRPr="006A0E89">
              <w:rPr>
                <w:sz w:val="24"/>
                <w:szCs w:val="24"/>
              </w:rPr>
              <w:t xml:space="preserve">De conformidad con el inciso f) del artículo 38 de la Ley 7523, Régimen Privado de Pensiones Complementarias, le corresponde al Superintendente de Pensiones adoptar todas las acciones necesarias para el </w:t>
            </w:r>
            <w:r w:rsidRPr="006A0E89">
              <w:rPr>
                <w:sz w:val="24"/>
                <w:szCs w:val="24"/>
              </w:rPr>
              <w:lastRenderedPageBreak/>
              <w:t xml:space="preserve">cumplimiento efectivo de las funciones de autorización, regulación, supervisión y fiscalización establecidas en dicha ley y en las normas reglamentarias emitidas por el Consejo Nacional de Supervisión del Sistema Financiero. </w:t>
            </w:r>
          </w:p>
        </w:tc>
      </w:tr>
      <w:tr w:rsidR="00040FF4" w:rsidRPr="00BD5D64" w14:paraId="25B1EFAE" w14:textId="2DA8DE47" w:rsidTr="6425E3B7">
        <w:trPr>
          <w:trHeight w:val="410"/>
        </w:trPr>
        <w:tc>
          <w:tcPr>
            <w:tcW w:w="1264" w:type="pct"/>
            <w:shd w:val="clear" w:color="auto" w:fill="FFFFFF" w:themeFill="background1"/>
          </w:tcPr>
          <w:p w14:paraId="25DD30F9" w14:textId="3B756B8E" w:rsidR="00040FF4" w:rsidRPr="00BC38AC" w:rsidRDefault="00040FF4" w:rsidP="00040FF4">
            <w:pPr>
              <w:spacing w:line="276" w:lineRule="auto"/>
              <w:jc w:val="both"/>
              <w:rPr>
                <w:b/>
                <w:bCs/>
                <w:sz w:val="20"/>
                <w:szCs w:val="20"/>
              </w:rPr>
            </w:pPr>
          </w:p>
        </w:tc>
        <w:tc>
          <w:tcPr>
            <w:tcW w:w="1265" w:type="pct"/>
            <w:shd w:val="clear" w:color="auto" w:fill="FFFFFF" w:themeFill="background1"/>
          </w:tcPr>
          <w:p w14:paraId="37261D64" w14:textId="511205CD" w:rsidR="00040FF4" w:rsidRPr="00A17857" w:rsidRDefault="00040FF4" w:rsidP="00040FF4">
            <w:pPr>
              <w:jc w:val="both"/>
              <w:rPr>
                <w:i/>
                <w:iCs/>
                <w:sz w:val="20"/>
                <w:szCs w:val="20"/>
              </w:rPr>
            </w:pPr>
          </w:p>
        </w:tc>
        <w:tc>
          <w:tcPr>
            <w:tcW w:w="1236" w:type="pct"/>
            <w:shd w:val="clear" w:color="auto" w:fill="FFFFFF" w:themeFill="background1"/>
          </w:tcPr>
          <w:p w14:paraId="4C424731" w14:textId="088CE7D6" w:rsidR="00040FF4" w:rsidRPr="00BC38AC" w:rsidRDefault="00040FF4" w:rsidP="00040FF4">
            <w:pPr>
              <w:pStyle w:val="paragraph"/>
              <w:spacing w:before="0" w:beforeAutospacing="0" w:after="0" w:afterAutospacing="0"/>
              <w:jc w:val="both"/>
              <w:textAlignment w:val="baseline"/>
              <w:rPr>
                <w:bCs/>
                <w:iCs/>
                <w:sz w:val="20"/>
                <w:szCs w:val="20"/>
              </w:rPr>
            </w:pPr>
          </w:p>
        </w:tc>
        <w:tc>
          <w:tcPr>
            <w:tcW w:w="1235" w:type="pct"/>
            <w:shd w:val="clear" w:color="auto" w:fill="FFFFFF" w:themeFill="background1"/>
          </w:tcPr>
          <w:p w14:paraId="4264152C" w14:textId="23FD8CDF" w:rsidR="00040FF4" w:rsidRPr="00BD5D64" w:rsidRDefault="00040FF4" w:rsidP="00040FF4">
            <w:pPr>
              <w:jc w:val="both"/>
              <w:rPr>
                <w:rFonts w:ascii="Arial" w:hAnsi="Arial" w:cs="Arial"/>
                <w:b/>
                <w:i/>
                <w:sz w:val="20"/>
                <w:szCs w:val="20"/>
              </w:rPr>
            </w:pPr>
          </w:p>
        </w:tc>
      </w:tr>
      <w:tr w:rsidR="00040FF4" w:rsidRPr="00BD5D64" w14:paraId="556D28DD" w14:textId="57F606A1" w:rsidTr="6425E3B7">
        <w:trPr>
          <w:trHeight w:val="410"/>
        </w:trPr>
        <w:tc>
          <w:tcPr>
            <w:tcW w:w="1264" w:type="pct"/>
            <w:shd w:val="clear" w:color="auto" w:fill="FFFFFF" w:themeFill="background1"/>
          </w:tcPr>
          <w:p w14:paraId="4F1801C1" w14:textId="5E3A14CC" w:rsidR="00040FF4" w:rsidRPr="00A17857" w:rsidRDefault="00040FF4" w:rsidP="00040FF4">
            <w:pPr>
              <w:spacing w:line="276" w:lineRule="auto"/>
              <w:jc w:val="both"/>
              <w:rPr>
                <w:b/>
                <w:bCs/>
                <w:sz w:val="20"/>
                <w:szCs w:val="20"/>
              </w:rPr>
            </w:pPr>
            <w:r w:rsidRPr="006A0E89">
              <w:t xml:space="preserve">Según el inciso d) del artículo 36, el inciso c) del artículo 37 y el inciso r) del artículo 38 de la citada Ley 7523, corresponde a la Superintendencia de Pensiones definir el contenido, la forma y la periodicidad con que las entidades supervisadas deben proporcionar información sobre la situación financiera, jurídica y económica de los sistemas, las características y costos de los servicios, las operaciones activas y pasivas y cualquier otra información que considere de importancia. </w:t>
            </w:r>
          </w:p>
        </w:tc>
        <w:tc>
          <w:tcPr>
            <w:tcW w:w="1265" w:type="pct"/>
            <w:shd w:val="clear" w:color="auto" w:fill="FFFFFF" w:themeFill="background1"/>
          </w:tcPr>
          <w:p w14:paraId="7959A398" w14:textId="3AC92278" w:rsidR="00040FF4" w:rsidRPr="00A17857" w:rsidRDefault="00040FF4" w:rsidP="00040FF4">
            <w:pPr>
              <w:jc w:val="both"/>
              <w:rPr>
                <w:sz w:val="20"/>
                <w:szCs w:val="20"/>
              </w:rPr>
            </w:pPr>
          </w:p>
        </w:tc>
        <w:tc>
          <w:tcPr>
            <w:tcW w:w="1236" w:type="pct"/>
            <w:shd w:val="clear" w:color="auto" w:fill="FFFFFF" w:themeFill="background1"/>
          </w:tcPr>
          <w:p w14:paraId="7EE5EAC9" w14:textId="20A6B876" w:rsidR="00040FF4" w:rsidRPr="00A17857" w:rsidRDefault="00040FF4" w:rsidP="00040FF4">
            <w:pPr>
              <w:pStyle w:val="paragraph"/>
              <w:spacing w:before="0" w:beforeAutospacing="0" w:after="0" w:afterAutospacing="0"/>
              <w:jc w:val="both"/>
              <w:textAlignment w:val="baseline"/>
              <w:rPr>
                <w:lang w:eastAsia="es-MX"/>
              </w:rPr>
            </w:pPr>
          </w:p>
        </w:tc>
        <w:tc>
          <w:tcPr>
            <w:tcW w:w="1235" w:type="pct"/>
            <w:shd w:val="clear" w:color="auto" w:fill="FFFFFF" w:themeFill="background1"/>
          </w:tcPr>
          <w:p w14:paraId="146935BE" w14:textId="77259F05" w:rsidR="00040FF4" w:rsidRPr="00BD5D64" w:rsidRDefault="00040FF4" w:rsidP="00040FF4">
            <w:pPr>
              <w:jc w:val="both"/>
              <w:rPr>
                <w:rFonts w:ascii="Arial" w:hAnsi="Arial" w:cs="Arial"/>
                <w:i/>
                <w:sz w:val="20"/>
                <w:szCs w:val="20"/>
              </w:rPr>
            </w:pPr>
            <w:r w:rsidRPr="006A0E89">
              <w:t xml:space="preserve">Según el inciso d) del artículo 36, el inciso c) del artículo 37 y el inciso r) del artículo 38 de la citada Ley 7523, corresponde a la Superintendencia de Pensiones definir el contenido, la forma y la periodicidad con que las entidades supervisadas deben proporcionar información sobre la situación financiera, jurídica y económica de los sistemas, las características y costos de los servicios, las operaciones activas y pasivas y cualquier otra información que considere de importancia. </w:t>
            </w:r>
          </w:p>
        </w:tc>
      </w:tr>
      <w:tr w:rsidR="00040FF4" w:rsidRPr="00BD5D64" w14:paraId="51D42E2C" w14:textId="476A02CF" w:rsidTr="6425E3B7">
        <w:trPr>
          <w:trHeight w:val="410"/>
        </w:trPr>
        <w:tc>
          <w:tcPr>
            <w:tcW w:w="1264" w:type="pct"/>
            <w:shd w:val="clear" w:color="auto" w:fill="FFFFFF" w:themeFill="background1"/>
          </w:tcPr>
          <w:p w14:paraId="1B44C3CD" w14:textId="098B6820" w:rsidR="00040FF4" w:rsidRPr="00A17857" w:rsidRDefault="00040FF4" w:rsidP="00040FF4">
            <w:pPr>
              <w:spacing w:line="276" w:lineRule="auto"/>
              <w:jc w:val="both"/>
              <w:rPr>
                <w:sz w:val="20"/>
                <w:szCs w:val="20"/>
              </w:rPr>
            </w:pPr>
          </w:p>
        </w:tc>
        <w:tc>
          <w:tcPr>
            <w:tcW w:w="1265" w:type="pct"/>
            <w:shd w:val="clear" w:color="auto" w:fill="FFFFFF" w:themeFill="background1"/>
          </w:tcPr>
          <w:p w14:paraId="414B29CE" w14:textId="19A3A417" w:rsidR="00040FF4" w:rsidRPr="00A17857" w:rsidRDefault="00040FF4" w:rsidP="00040FF4">
            <w:pPr>
              <w:jc w:val="both"/>
              <w:rPr>
                <w:b/>
                <w:bCs/>
                <w:sz w:val="20"/>
                <w:szCs w:val="20"/>
              </w:rPr>
            </w:pPr>
          </w:p>
        </w:tc>
        <w:tc>
          <w:tcPr>
            <w:tcW w:w="1236" w:type="pct"/>
            <w:shd w:val="clear" w:color="auto" w:fill="FFFFFF" w:themeFill="background1"/>
          </w:tcPr>
          <w:p w14:paraId="7B8FAC5C" w14:textId="627A65D6" w:rsidR="00040FF4" w:rsidRPr="00A17857" w:rsidRDefault="00040FF4" w:rsidP="00040FF4">
            <w:pPr>
              <w:pStyle w:val="paragraph"/>
              <w:spacing w:before="0" w:beforeAutospacing="0" w:after="0" w:afterAutospacing="0"/>
              <w:jc w:val="both"/>
              <w:textAlignment w:val="baseline"/>
              <w:rPr>
                <w:sz w:val="20"/>
                <w:szCs w:val="20"/>
              </w:rPr>
            </w:pPr>
          </w:p>
        </w:tc>
        <w:tc>
          <w:tcPr>
            <w:tcW w:w="1235" w:type="pct"/>
            <w:shd w:val="clear" w:color="auto" w:fill="FFFFFF" w:themeFill="background1"/>
          </w:tcPr>
          <w:p w14:paraId="48FA8D59" w14:textId="6A074B85" w:rsidR="00040FF4" w:rsidRPr="00BD5D64" w:rsidRDefault="00040FF4" w:rsidP="00040FF4">
            <w:pPr>
              <w:jc w:val="both"/>
              <w:rPr>
                <w:rFonts w:ascii="Arial" w:hAnsi="Arial" w:cs="Arial"/>
                <w:b/>
                <w:bCs/>
                <w:sz w:val="20"/>
                <w:szCs w:val="20"/>
              </w:rPr>
            </w:pPr>
          </w:p>
        </w:tc>
      </w:tr>
      <w:tr w:rsidR="00040FF4" w:rsidRPr="00BD5D64" w14:paraId="4A2140B7" w14:textId="77777777" w:rsidTr="6425E3B7">
        <w:trPr>
          <w:trHeight w:val="410"/>
        </w:trPr>
        <w:tc>
          <w:tcPr>
            <w:tcW w:w="1264" w:type="pct"/>
            <w:shd w:val="clear" w:color="auto" w:fill="FFFFFF" w:themeFill="background1"/>
          </w:tcPr>
          <w:p w14:paraId="7BCA6501" w14:textId="753CB57D" w:rsidR="00040FF4" w:rsidRPr="00A17857" w:rsidRDefault="00040FF4" w:rsidP="00040FF4">
            <w:pPr>
              <w:spacing w:line="276" w:lineRule="auto"/>
              <w:jc w:val="both"/>
              <w:rPr>
                <w:sz w:val="20"/>
                <w:szCs w:val="20"/>
              </w:rPr>
            </w:pPr>
            <w:r w:rsidRPr="006A0E89">
              <w:t>El artículo 42, inciso g) de la Ley 7983, Ley de Protección al Trabajador, establece que es deber de las entidades autorizadas suministrar oportunamente a la Superintendencia de Pensiones la información requerida, en el plazo y las condiciones dispuestos por ella.</w:t>
            </w:r>
          </w:p>
        </w:tc>
        <w:tc>
          <w:tcPr>
            <w:tcW w:w="1265" w:type="pct"/>
            <w:shd w:val="clear" w:color="auto" w:fill="FFFFFF" w:themeFill="background1"/>
          </w:tcPr>
          <w:p w14:paraId="1E91D459" w14:textId="77777777" w:rsidR="00040FF4" w:rsidRPr="00A17857" w:rsidRDefault="00040FF4" w:rsidP="00040FF4">
            <w:pPr>
              <w:jc w:val="both"/>
              <w:rPr>
                <w:b/>
                <w:bCs/>
                <w:i/>
                <w:iCs/>
                <w:sz w:val="20"/>
                <w:szCs w:val="20"/>
              </w:rPr>
            </w:pPr>
          </w:p>
        </w:tc>
        <w:tc>
          <w:tcPr>
            <w:tcW w:w="1236" w:type="pct"/>
            <w:shd w:val="clear" w:color="auto" w:fill="FFFFFF" w:themeFill="background1"/>
          </w:tcPr>
          <w:p w14:paraId="5B8C0CE8" w14:textId="12DF2D78" w:rsidR="00040FF4" w:rsidRPr="00A17857" w:rsidRDefault="00040FF4" w:rsidP="00040FF4">
            <w:pPr>
              <w:pStyle w:val="paragraph"/>
              <w:spacing w:before="0" w:beforeAutospacing="0" w:after="0" w:afterAutospacing="0"/>
              <w:jc w:val="both"/>
              <w:textAlignment w:val="baseline"/>
              <w:rPr>
                <w:b/>
                <w:iCs/>
                <w:sz w:val="20"/>
                <w:szCs w:val="20"/>
              </w:rPr>
            </w:pPr>
          </w:p>
        </w:tc>
        <w:tc>
          <w:tcPr>
            <w:tcW w:w="1235" w:type="pct"/>
            <w:shd w:val="clear" w:color="auto" w:fill="FFFFFF" w:themeFill="background1"/>
          </w:tcPr>
          <w:p w14:paraId="26D8116D" w14:textId="7952808C" w:rsidR="00040FF4" w:rsidRPr="00BD5D64" w:rsidRDefault="00040FF4" w:rsidP="00040FF4">
            <w:pPr>
              <w:jc w:val="both"/>
              <w:rPr>
                <w:rFonts w:ascii="Arial" w:hAnsi="Arial" w:cs="Arial"/>
                <w:b/>
                <w:bCs/>
                <w:sz w:val="20"/>
                <w:szCs w:val="20"/>
              </w:rPr>
            </w:pPr>
            <w:r w:rsidRPr="006A0E89">
              <w:t>El artículo 42, inciso g) de la Ley 7983, Ley de Protección al Trabajador, establece que es deber de las entidades autorizadas suministrar oportunamente a la Superintendencia de Pensiones la información requerida, en el plazo y las condiciones dispuestos por ella.</w:t>
            </w:r>
          </w:p>
        </w:tc>
      </w:tr>
      <w:tr w:rsidR="00040FF4" w:rsidRPr="00BD5D64" w14:paraId="55A2D9CD" w14:textId="77777777" w:rsidTr="6425E3B7">
        <w:trPr>
          <w:trHeight w:val="410"/>
        </w:trPr>
        <w:tc>
          <w:tcPr>
            <w:tcW w:w="1264" w:type="pct"/>
            <w:shd w:val="clear" w:color="auto" w:fill="FFFFFF" w:themeFill="background1"/>
          </w:tcPr>
          <w:p w14:paraId="17A5F663" w14:textId="77777777" w:rsidR="00040FF4" w:rsidRPr="00A17857" w:rsidRDefault="00040FF4" w:rsidP="00040FF4">
            <w:pPr>
              <w:spacing w:line="276" w:lineRule="auto"/>
              <w:jc w:val="both"/>
              <w:rPr>
                <w:sz w:val="20"/>
                <w:szCs w:val="20"/>
              </w:rPr>
            </w:pPr>
          </w:p>
        </w:tc>
        <w:tc>
          <w:tcPr>
            <w:tcW w:w="1265" w:type="pct"/>
            <w:shd w:val="clear" w:color="auto" w:fill="FFFFFF" w:themeFill="background1"/>
          </w:tcPr>
          <w:p w14:paraId="54E9E1E5" w14:textId="02BBB225" w:rsidR="00040FF4" w:rsidRPr="00A17857" w:rsidRDefault="00040FF4" w:rsidP="00040FF4">
            <w:pPr>
              <w:jc w:val="both"/>
              <w:rPr>
                <w:b/>
                <w:bCs/>
                <w:i/>
                <w:iCs/>
                <w:sz w:val="20"/>
                <w:szCs w:val="20"/>
              </w:rPr>
            </w:pPr>
          </w:p>
        </w:tc>
        <w:tc>
          <w:tcPr>
            <w:tcW w:w="1236" w:type="pct"/>
            <w:shd w:val="clear" w:color="auto" w:fill="FFFFFF" w:themeFill="background1"/>
          </w:tcPr>
          <w:p w14:paraId="2B8BF54B" w14:textId="24CFEE20" w:rsidR="00040FF4" w:rsidRPr="006061C3" w:rsidRDefault="00040FF4" w:rsidP="00040FF4">
            <w:pPr>
              <w:pStyle w:val="paragraph"/>
              <w:spacing w:before="0" w:beforeAutospacing="0" w:after="0" w:afterAutospacing="0"/>
              <w:jc w:val="both"/>
              <w:textAlignment w:val="baseline"/>
              <w:rPr>
                <w:bCs/>
                <w:iCs/>
                <w:sz w:val="20"/>
                <w:szCs w:val="20"/>
              </w:rPr>
            </w:pPr>
          </w:p>
        </w:tc>
        <w:tc>
          <w:tcPr>
            <w:tcW w:w="1235" w:type="pct"/>
            <w:shd w:val="clear" w:color="auto" w:fill="FFFFFF" w:themeFill="background1"/>
          </w:tcPr>
          <w:p w14:paraId="334E15B0" w14:textId="77777777" w:rsidR="00040FF4" w:rsidRPr="00BD5D64" w:rsidRDefault="00040FF4" w:rsidP="00040FF4">
            <w:pPr>
              <w:jc w:val="both"/>
              <w:rPr>
                <w:rFonts w:ascii="Arial" w:hAnsi="Arial" w:cs="Arial"/>
                <w:b/>
                <w:bCs/>
                <w:sz w:val="20"/>
                <w:szCs w:val="20"/>
              </w:rPr>
            </w:pPr>
          </w:p>
        </w:tc>
      </w:tr>
      <w:tr w:rsidR="00040FF4" w:rsidRPr="00BD5D64" w14:paraId="78B231C7" w14:textId="77777777" w:rsidTr="6425E3B7">
        <w:trPr>
          <w:trHeight w:val="410"/>
        </w:trPr>
        <w:tc>
          <w:tcPr>
            <w:tcW w:w="1264" w:type="pct"/>
            <w:shd w:val="clear" w:color="auto" w:fill="FFFFFF" w:themeFill="background1"/>
          </w:tcPr>
          <w:p w14:paraId="4226F8FF" w14:textId="350B8561" w:rsidR="00040FF4" w:rsidRPr="00A17857" w:rsidRDefault="00040FF4" w:rsidP="00040FF4">
            <w:pPr>
              <w:spacing w:line="276" w:lineRule="auto"/>
              <w:jc w:val="both"/>
              <w:rPr>
                <w:sz w:val="20"/>
                <w:szCs w:val="20"/>
              </w:rPr>
            </w:pPr>
            <w:r w:rsidRPr="006A0E89">
              <w:t xml:space="preserve">Mediante el Acuerdo SP-A-159-2012, reformado por el Acuerdo SP-A-204-2018, la Superintendencia de Pensiones emitió los lineamientos relativos al funcionamiento de la </w:t>
            </w:r>
            <w:r w:rsidRPr="006A0E89">
              <w:rPr>
                <w:i/>
                <w:iCs/>
              </w:rPr>
              <w:t>Ventanilla Electrónica de Servicios (VES)</w:t>
            </w:r>
            <w:r w:rsidRPr="006A0E89">
              <w:t xml:space="preserve">, </w:t>
            </w:r>
            <w:r w:rsidRPr="006A0E89">
              <w:lastRenderedPageBreak/>
              <w:t>entre ellos, y en lo que interesa, el acceso de las entidades supervisadas a esa plataforma y el uso de la firma digital para este acceso, así como las responsabilidades de los usuarios que la acceden.</w:t>
            </w:r>
          </w:p>
        </w:tc>
        <w:tc>
          <w:tcPr>
            <w:tcW w:w="1265" w:type="pct"/>
            <w:shd w:val="clear" w:color="auto" w:fill="FFFFFF" w:themeFill="background1"/>
          </w:tcPr>
          <w:p w14:paraId="6C2B210E" w14:textId="45062E9F" w:rsidR="00040FF4" w:rsidRPr="00A17857" w:rsidRDefault="00040FF4" w:rsidP="00040FF4">
            <w:pPr>
              <w:jc w:val="both"/>
              <w:rPr>
                <w:b/>
                <w:bCs/>
                <w:i/>
                <w:iCs/>
                <w:sz w:val="20"/>
                <w:szCs w:val="20"/>
              </w:rPr>
            </w:pPr>
          </w:p>
        </w:tc>
        <w:tc>
          <w:tcPr>
            <w:tcW w:w="1236" w:type="pct"/>
            <w:shd w:val="clear" w:color="auto" w:fill="FFFFFF" w:themeFill="background1"/>
          </w:tcPr>
          <w:p w14:paraId="4DA00ECB" w14:textId="57EEF5C6" w:rsidR="00040FF4" w:rsidRPr="00322869" w:rsidRDefault="00040FF4" w:rsidP="00040FF4">
            <w:pPr>
              <w:pStyle w:val="paragraph"/>
              <w:spacing w:before="0" w:beforeAutospacing="0" w:after="0" w:afterAutospacing="0"/>
              <w:jc w:val="both"/>
              <w:textAlignment w:val="baseline"/>
              <w:rPr>
                <w:bCs/>
                <w:iCs/>
                <w:sz w:val="20"/>
                <w:szCs w:val="20"/>
              </w:rPr>
            </w:pPr>
          </w:p>
        </w:tc>
        <w:tc>
          <w:tcPr>
            <w:tcW w:w="1235" w:type="pct"/>
            <w:shd w:val="clear" w:color="auto" w:fill="FFFFFF" w:themeFill="background1"/>
          </w:tcPr>
          <w:p w14:paraId="10647391" w14:textId="6D1A63D5" w:rsidR="00040FF4" w:rsidRPr="00BD5D64" w:rsidRDefault="00040FF4" w:rsidP="00040FF4">
            <w:pPr>
              <w:jc w:val="both"/>
              <w:rPr>
                <w:rFonts w:ascii="Arial" w:hAnsi="Arial" w:cs="Arial"/>
                <w:b/>
                <w:bCs/>
                <w:sz w:val="20"/>
                <w:szCs w:val="20"/>
              </w:rPr>
            </w:pPr>
            <w:r w:rsidRPr="006A0E89">
              <w:t xml:space="preserve">Mediante el Acuerdo SP-A-159-2012, reformado por el Acuerdo SP-A-204-2018, la Superintendencia de Pensiones emitió los lineamientos relativos al funcionamiento de la </w:t>
            </w:r>
            <w:r w:rsidRPr="006A0E89">
              <w:rPr>
                <w:i/>
                <w:iCs/>
              </w:rPr>
              <w:t>Ventanilla Electrónica de Servicios (VES)</w:t>
            </w:r>
            <w:r w:rsidRPr="006A0E89">
              <w:t xml:space="preserve">, entre ellos, y en lo que interesa, el acceso de </w:t>
            </w:r>
            <w:r w:rsidRPr="006A0E89">
              <w:lastRenderedPageBreak/>
              <w:t>las entidades supervisadas a esa plataforma y el uso de la firma digital para este acceso, así como las responsabilidades de los usuarios que la acceden.</w:t>
            </w:r>
          </w:p>
        </w:tc>
      </w:tr>
      <w:tr w:rsidR="00040FF4" w:rsidRPr="00BD5D64" w14:paraId="70A54670" w14:textId="77777777" w:rsidTr="6425E3B7">
        <w:trPr>
          <w:trHeight w:val="410"/>
        </w:trPr>
        <w:tc>
          <w:tcPr>
            <w:tcW w:w="1264" w:type="pct"/>
            <w:shd w:val="clear" w:color="auto" w:fill="FFFFFF" w:themeFill="background1"/>
          </w:tcPr>
          <w:p w14:paraId="6FE2635B" w14:textId="77777777" w:rsidR="00040FF4" w:rsidRPr="00A17857" w:rsidRDefault="00040FF4" w:rsidP="00040FF4">
            <w:pPr>
              <w:spacing w:line="276" w:lineRule="auto"/>
              <w:jc w:val="both"/>
              <w:rPr>
                <w:sz w:val="20"/>
                <w:szCs w:val="20"/>
              </w:rPr>
            </w:pPr>
          </w:p>
        </w:tc>
        <w:tc>
          <w:tcPr>
            <w:tcW w:w="1265" w:type="pct"/>
            <w:shd w:val="clear" w:color="auto" w:fill="FFFFFF" w:themeFill="background1"/>
          </w:tcPr>
          <w:p w14:paraId="5B0A9085" w14:textId="1DA0CA0F" w:rsidR="00040FF4" w:rsidRPr="00A17857" w:rsidRDefault="00040FF4" w:rsidP="00040FF4">
            <w:pPr>
              <w:jc w:val="both"/>
              <w:rPr>
                <w:b/>
                <w:bCs/>
                <w:i/>
                <w:iCs/>
                <w:sz w:val="20"/>
                <w:szCs w:val="20"/>
              </w:rPr>
            </w:pPr>
          </w:p>
        </w:tc>
        <w:tc>
          <w:tcPr>
            <w:tcW w:w="1236" w:type="pct"/>
            <w:shd w:val="clear" w:color="auto" w:fill="FFFFFF" w:themeFill="background1"/>
          </w:tcPr>
          <w:p w14:paraId="3F571EE6" w14:textId="055796F5" w:rsidR="00040FF4" w:rsidRPr="00893D72" w:rsidRDefault="00040FF4" w:rsidP="00040FF4">
            <w:pPr>
              <w:jc w:val="both"/>
              <w:rPr>
                <w:bCs/>
                <w:iCs/>
                <w:sz w:val="20"/>
                <w:szCs w:val="20"/>
              </w:rPr>
            </w:pPr>
          </w:p>
        </w:tc>
        <w:tc>
          <w:tcPr>
            <w:tcW w:w="1235" w:type="pct"/>
            <w:shd w:val="clear" w:color="auto" w:fill="FFFFFF" w:themeFill="background1"/>
          </w:tcPr>
          <w:p w14:paraId="0C493C91" w14:textId="77777777" w:rsidR="00040FF4" w:rsidRPr="00BD5D64" w:rsidRDefault="00040FF4" w:rsidP="00040FF4">
            <w:pPr>
              <w:jc w:val="both"/>
              <w:rPr>
                <w:rFonts w:ascii="Arial" w:hAnsi="Arial" w:cs="Arial"/>
                <w:b/>
                <w:bCs/>
                <w:sz w:val="20"/>
                <w:szCs w:val="20"/>
              </w:rPr>
            </w:pPr>
          </w:p>
        </w:tc>
      </w:tr>
      <w:tr w:rsidR="00040FF4" w:rsidRPr="00BD5D64" w14:paraId="5A0A7617" w14:textId="77777777" w:rsidTr="6425E3B7">
        <w:trPr>
          <w:trHeight w:val="410"/>
        </w:trPr>
        <w:tc>
          <w:tcPr>
            <w:tcW w:w="1264" w:type="pct"/>
            <w:shd w:val="clear" w:color="auto" w:fill="auto"/>
          </w:tcPr>
          <w:p w14:paraId="2EE49A29" w14:textId="1608B594" w:rsidR="00040FF4" w:rsidRPr="00A66E98" w:rsidRDefault="00040FF4" w:rsidP="00040FF4">
            <w:pPr>
              <w:contextualSpacing/>
              <w:jc w:val="both"/>
              <w:rPr>
                <w:b/>
                <w:i/>
                <w:iCs/>
                <w:color w:val="000000" w:themeColor="text1"/>
                <w:sz w:val="22"/>
              </w:rPr>
            </w:pPr>
            <w:r w:rsidRPr="006A0E89">
              <w:t>La Ley 8454, Ley de Certificados, Firmas Digitales y Documentos Electrónicos, en sus artículos 1 y 3, establece que ésta se aplicará a toda clase de transacciones y actos jurídicos, públicos o privados, salvo disposición legal en contrario o que la naturaleza o los requisitos particulares del acto o negocio concretos resulten incompatibles. Asimismo, dispone que los documentos y las comunicaciones suscritos mediante firma digital, tendrán el mismo valor y la eficacia probatoria de su equivalente firmado en manuscrito. En cualquier norma del ordenamiento jurídico en la que se haga referencia a un documento o comunicación, se entenderán de igual manera tanto los electrónicos como los físicos. No obstante, el empleo del soporte electrónico para un documento determinado no dispensa, en ningún caso, el cumplimiento de los requisitos y las formalidades que la ley exija para cada acto o negocio jurídico en particular.</w:t>
            </w:r>
          </w:p>
        </w:tc>
        <w:tc>
          <w:tcPr>
            <w:tcW w:w="1265" w:type="pct"/>
            <w:shd w:val="clear" w:color="auto" w:fill="auto"/>
          </w:tcPr>
          <w:p w14:paraId="12FADB9B" w14:textId="1DFD9F05" w:rsidR="00040FF4" w:rsidRPr="00A17857" w:rsidRDefault="00040FF4" w:rsidP="00040FF4">
            <w:pPr>
              <w:jc w:val="both"/>
              <w:rPr>
                <w:b/>
                <w:bCs/>
                <w:i/>
                <w:iCs/>
                <w:sz w:val="20"/>
                <w:szCs w:val="20"/>
              </w:rPr>
            </w:pPr>
          </w:p>
        </w:tc>
        <w:tc>
          <w:tcPr>
            <w:tcW w:w="1236" w:type="pct"/>
            <w:shd w:val="clear" w:color="auto" w:fill="auto"/>
          </w:tcPr>
          <w:p w14:paraId="3CC79270" w14:textId="0C46E94F" w:rsidR="00040FF4" w:rsidRPr="00893D72" w:rsidRDefault="00040FF4" w:rsidP="00040FF4">
            <w:pPr>
              <w:jc w:val="both"/>
              <w:rPr>
                <w:bCs/>
                <w:iCs/>
                <w:sz w:val="20"/>
                <w:szCs w:val="20"/>
              </w:rPr>
            </w:pPr>
          </w:p>
        </w:tc>
        <w:tc>
          <w:tcPr>
            <w:tcW w:w="1235" w:type="pct"/>
            <w:shd w:val="clear" w:color="auto" w:fill="auto"/>
          </w:tcPr>
          <w:p w14:paraId="4F49B751" w14:textId="2874CEA7" w:rsidR="00040FF4" w:rsidRPr="00BD5D64" w:rsidRDefault="00040FF4" w:rsidP="00040FF4">
            <w:pPr>
              <w:jc w:val="both"/>
              <w:rPr>
                <w:rFonts w:ascii="Arial" w:hAnsi="Arial" w:cs="Arial"/>
                <w:b/>
                <w:bCs/>
                <w:sz w:val="20"/>
                <w:szCs w:val="20"/>
              </w:rPr>
            </w:pPr>
            <w:r w:rsidRPr="006A0E89">
              <w:t>La Ley 8454, Ley de Certificados, Firmas Digitales y Documentos Electrónicos, en sus artículos 1 y 3, establece que ésta se aplicará a toda clase de transacciones y actos jurídicos, públicos o privados, salvo disposición legal en contrario o que la naturaleza o los requisitos particulares del acto o negocio concretos resulten incompatibles. Asimismo, dispone que los documentos y las comunicaciones suscritos mediante firma digital, tendrán el mismo valor y la eficacia probatoria de su equivalente firmado en manuscrito. En cualquier norma del ordenamiento jurídico en la que se haga referencia a un documento o comunicación, se entenderán de igual manera tanto los electrónicos como los físicos. No obstante, el empleo del soporte electrónico para un documento determinado no dispensa, en ningún caso, el cumplimiento de los requisitos y las formalidades que la ley exija para cada acto o negocio jurídico en particular.</w:t>
            </w:r>
          </w:p>
        </w:tc>
      </w:tr>
      <w:tr w:rsidR="00040FF4" w:rsidRPr="00BD5D64" w14:paraId="7AD99C72" w14:textId="77777777" w:rsidTr="6425E3B7">
        <w:trPr>
          <w:trHeight w:val="410"/>
        </w:trPr>
        <w:tc>
          <w:tcPr>
            <w:tcW w:w="1264" w:type="pct"/>
            <w:shd w:val="clear" w:color="auto" w:fill="auto"/>
          </w:tcPr>
          <w:p w14:paraId="3615D9DA" w14:textId="672AB259" w:rsidR="00040FF4" w:rsidRPr="00A66E98" w:rsidRDefault="00040FF4" w:rsidP="00040FF4">
            <w:pPr>
              <w:contextualSpacing/>
              <w:jc w:val="both"/>
              <w:rPr>
                <w:b/>
                <w:i/>
                <w:iCs/>
                <w:color w:val="000000" w:themeColor="text1"/>
                <w:sz w:val="22"/>
              </w:rPr>
            </w:pPr>
            <w:r w:rsidRPr="006A0E89">
              <w:t xml:space="preserve">La Ley 6227, Ley General de la Administración Pública, en el artículo 243 inciso 5, faculta a la Administración para que, además de las formas de notificación previstas en esta Ley, implemente otras modalidades de notificación, cuando los sistemas tecnológicos lo permitan, siempre que se garantice la seguridad del acto </w:t>
            </w:r>
            <w:r w:rsidRPr="006A0E89">
              <w:lastRenderedPageBreak/>
              <w:t>de comunicación, el debido proceso y no se cause indefensión.</w:t>
            </w:r>
          </w:p>
        </w:tc>
        <w:tc>
          <w:tcPr>
            <w:tcW w:w="1265" w:type="pct"/>
            <w:shd w:val="clear" w:color="auto" w:fill="auto"/>
          </w:tcPr>
          <w:p w14:paraId="7F535696" w14:textId="77777777" w:rsidR="00040FF4" w:rsidRPr="00A17857" w:rsidRDefault="00040FF4" w:rsidP="00040FF4">
            <w:pPr>
              <w:rPr>
                <w:b/>
                <w:bCs/>
                <w:i/>
                <w:iCs/>
                <w:sz w:val="20"/>
                <w:szCs w:val="20"/>
              </w:rPr>
            </w:pPr>
          </w:p>
        </w:tc>
        <w:tc>
          <w:tcPr>
            <w:tcW w:w="1236" w:type="pct"/>
            <w:shd w:val="clear" w:color="auto" w:fill="auto"/>
          </w:tcPr>
          <w:p w14:paraId="3B2DA2E4" w14:textId="77777777" w:rsidR="00040FF4" w:rsidRDefault="00040FF4" w:rsidP="00040FF4">
            <w:pPr>
              <w:jc w:val="both"/>
              <w:rPr>
                <w:bCs/>
                <w:iCs/>
                <w:sz w:val="20"/>
                <w:szCs w:val="20"/>
              </w:rPr>
            </w:pPr>
          </w:p>
        </w:tc>
        <w:tc>
          <w:tcPr>
            <w:tcW w:w="1235" w:type="pct"/>
            <w:shd w:val="clear" w:color="auto" w:fill="auto"/>
          </w:tcPr>
          <w:p w14:paraId="60CEDBF8" w14:textId="2428A247" w:rsidR="00040FF4" w:rsidRPr="00BD5D64" w:rsidRDefault="00040FF4" w:rsidP="00040FF4">
            <w:pPr>
              <w:jc w:val="both"/>
              <w:rPr>
                <w:rFonts w:ascii="Arial" w:hAnsi="Arial" w:cs="Arial"/>
                <w:b/>
                <w:bCs/>
                <w:sz w:val="20"/>
                <w:szCs w:val="20"/>
              </w:rPr>
            </w:pPr>
            <w:r w:rsidRPr="006A0E89">
              <w:t xml:space="preserve">La Ley 6227, Ley General de la Administración Pública, en el artículo 243 inciso 5, faculta a la Administración para que, además de las formas de notificación previstas en esta Ley, implemente otras modalidades de notificación, cuando los sistemas tecnológicos lo permitan, siempre que se garantice la </w:t>
            </w:r>
            <w:r w:rsidRPr="006A0E89">
              <w:lastRenderedPageBreak/>
              <w:t>seguridad del acto de comunicación, el debido proceso y no se cause indefensión.</w:t>
            </w:r>
          </w:p>
        </w:tc>
      </w:tr>
      <w:tr w:rsidR="00040FF4" w:rsidRPr="00BD5D64" w14:paraId="5674FA27" w14:textId="77777777" w:rsidTr="6425E3B7">
        <w:trPr>
          <w:trHeight w:val="410"/>
        </w:trPr>
        <w:tc>
          <w:tcPr>
            <w:tcW w:w="1264" w:type="pct"/>
            <w:shd w:val="clear" w:color="auto" w:fill="auto"/>
          </w:tcPr>
          <w:p w14:paraId="7ACA27CD" w14:textId="6C08FA63" w:rsidR="00040FF4" w:rsidRPr="00A66E98" w:rsidRDefault="00040FF4" w:rsidP="00040FF4">
            <w:pPr>
              <w:contextualSpacing/>
              <w:jc w:val="both"/>
              <w:rPr>
                <w:b/>
                <w:i/>
                <w:iCs/>
                <w:color w:val="000000" w:themeColor="text1"/>
                <w:sz w:val="22"/>
              </w:rPr>
            </w:pPr>
            <w:r w:rsidRPr="006A0E89">
              <w:lastRenderedPageBreak/>
              <w:t>La Superintendencia de Pensiones en busca del uso eficiente de los recursos valoró diferentes herramientas y determinó que el sistema “</w:t>
            </w:r>
            <w:proofErr w:type="spellStart"/>
            <w:r w:rsidRPr="006A0E89">
              <w:t>TeamMate</w:t>
            </w:r>
            <w:proofErr w:type="spellEnd"/>
            <w:r w:rsidRPr="006A0E89">
              <w:t xml:space="preserve">+ Audit”, elaborado por la empresa Wolters </w:t>
            </w:r>
            <w:proofErr w:type="spellStart"/>
            <w:r w:rsidRPr="006A0E89">
              <w:t>Kluwer</w:t>
            </w:r>
            <w:proofErr w:type="spellEnd"/>
            <w:r w:rsidRPr="006A0E89">
              <w:t xml:space="preserve"> </w:t>
            </w:r>
            <w:proofErr w:type="spellStart"/>
            <w:r w:rsidRPr="006A0E89">
              <w:t>TeamMate</w:t>
            </w:r>
            <w:proofErr w:type="spellEnd"/>
            <w:r w:rsidRPr="006A0E89">
              <w:t xml:space="preserve"> ©, cumple con las necesidades para documentar y dar seguimiento a los resultados de los procesos de supervisión. </w:t>
            </w:r>
          </w:p>
        </w:tc>
        <w:tc>
          <w:tcPr>
            <w:tcW w:w="1265" w:type="pct"/>
            <w:shd w:val="clear" w:color="auto" w:fill="auto"/>
          </w:tcPr>
          <w:p w14:paraId="3865D5BD" w14:textId="77777777" w:rsidR="00040FF4" w:rsidRPr="00A17857" w:rsidRDefault="00040FF4" w:rsidP="00040FF4">
            <w:pPr>
              <w:rPr>
                <w:b/>
                <w:bCs/>
                <w:i/>
                <w:iCs/>
                <w:sz w:val="20"/>
                <w:szCs w:val="20"/>
              </w:rPr>
            </w:pPr>
          </w:p>
        </w:tc>
        <w:tc>
          <w:tcPr>
            <w:tcW w:w="1236" w:type="pct"/>
            <w:shd w:val="clear" w:color="auto" w:fill="auto"/>
          </w:tcPr>
          <w:p w14:paraId="35C58DA6" w14:textId="77777777" w:rsidR="00040FF4" w:rsidRDefault="00040FF4" w:rsidP="00040FF4">
            <w:pPr>
              <w:jc w:val="both"/>
              <w:rPr>
                <w:bCs/>
                <w:iCs/>
                <w:sz w:val="20"/>
                <w:szCs w:val="20"/>
              </w:rPr>
            </w:pPr>
          </w:p>
        </w:tc>
        <w:tc>
          <w:tcPr>
            <w:tcW w:w="1235" w:type="pct"/>
            <w:shd w:val="clear" w:color="auto" w:fill="auto"/>
          </w:tcPr>
          <w:p w14:paraId="76D7F8E9" w14:textId="45E64DD1" w:rsidR="00040FF4" w:rsidRPr="00BD5D64" w:rsidRDefault="00040FF4" w:rsidP="00040FF4">
            <w:pPr>
              <w:jc w:val="both"/>
              <w:rPr>
                <w:rFonts w:ascii="Arial" w:hAnsi="Arial" w:cs="Arial"/>
                <w:b/>
                <w:bCs/>
                <w:sz w:val="20"/>
                <w:szCs w:val="20"/>
              </w:rPr>
            </w:pPr>
            <w:r w:rsidRPr="006A0E89">
              <w:t>La Superintendencia de Pensiones en busca del uso eficiente de los recursos valoró diferentes herramientas y determinó que el sistema “</w:t>
            </w:r>
            <w:proofErr w:type="spellStart"/>
            <w:r w:rsidRPr="006A0E89">
              <w:t>TeamMate</w:t>
            </w:r>
            <w:proofErr w:type="spellEnd"/>
            <w:r w:rsidRPr="006A0E89">
              <w:t xml:space="preserve">+ Audit”, elaborado por la empresa Wolters </w:t>
            </w:r>
            <w:proofErr w:type="spellStart"/>
            <w:r w:rsidRPr="006A0E89">
              <w:t>Kluwer</w:t>
            </w:r>
            <w:proofErr w:type="spellEnd"/>
            <w:r w:rsidRPr="006A0E89">
              <w:t xml:space="preserve"> </w:t>
            </w:r>
            <w:proofErr w:type="spellStart"/>
            <w:r w:rsidRPr="006A0E89">
              <w:t>TeamMate</w:t>
            </w:r>
            <w:proofErr w:type="spellEnd"/>
            <w:r w:rsidRPr="006A0E89">
              <w:t xml:space="preserve"> ©, cumple con las necesidades para documentar y dar seguimiento a los resultados de los procesos de supervisión. </w:t>
            </w:r>
          </w:p>
        </w:tc>
      </w:tr>
      <w:tr w:rsidR="00040FF4" w:rsidRPr="00BD5D64" w14:paraId="38DDF183" w14:textId="77777777" w:rsidTr="6425E3B7">
        <w:trPr>
          <w:trHeight w:val="410"/>
        </w:trPr>
        <w:tc>
          <w:tcPr>
            <w:tcW w:w="1264" w:type="pct"/>
            <w:shd w:val="clear" w:color="auto" w:fill="auto"/>
          </w:tcPr>
          <w:p w14:paraId="4BC17A9A" w14:textId="2F7AA40C" w:rsidR="00040FF4" w:rsidRPr="00A66E98" w:rsidRDefault="00040FF4" w:rsidP="00040FF4">
            <w:pPr>
              <w:contextualSpacing/>
              <w:jc w:val="both"/>
              <w:rPr>
                <w:b/>
                <w:i/>
                <w:iCs/>
                <w:color w:val="000000" w:themeColor="text1"/>
                <w:sz w:val="22"/>
              </w:rPr>
            </w:pPr>
            <w:r w:rsidRPr="006A0E89">
              <w:t>“</w:t>
            </w:r>
            <w:proofErr w:type="spellStart"/>
            <w:r w:rsidRPr="006A0E89">
              <w:t>TeamMate</w:t>
            </w:r>
            <w:proofErr w:type="spellEnd"/>
            <w:r w:rsidRPr="006A0E89">
              <w:t>+ Audit” permite que las entidades supervisadas puedan conectarse directamente a esta herramienta e incluir la documentación que permita el seguimiento de hallazgos informados por el supervisor, atender solicitudes de documentos y encuestas, lo cual permite la remisión eficiente de documentación relacionada con el proceso de supervisión. Sus principales características consisten en: a) Proveer un medio más seguro que el correo electrónico para el trasiego de documentos. b) Transmitir por ese sistema documentos relacionados con la supervisión de entidades. c) Reducir los costos de la transmisión de documentos disminuyendo su presentación y entrega en papel, lo cual reduce a la vez la huella de carbono.</w:t>
            </w:r>
          </w:p>
        </w:tc>
        <w:tc>
          <w:tcPr>
            <w:tcW w:w="1265" w:type="pct"/>
            <w:shd w:val="clear" w:color="auto" w:fill="auto"/>
          </w:tcPr>
          <w:p w14:paraId="58893F69" w14:textId="77777777" w:rsidR="00040FF4" w:rsidRPr="00A17857" w:rsidRDefault="00040FF4" w:rsidP="00040FF4">
            <w:pPr>
              <w:rPr>
                <w:b/>
                <w:bCs/>
                <w:i/>
                <w:iCs/>
                <w:sz w:val="20"/>
                <w:szCs w:val="20"/>
              </w:rPr>
            </w:pPr>
          </w:p>
        </w:tc>
        <w:tc>
          <w:tcPr>
            <w:tcW w:w="1236" w:type="pct"/>
            <w:shd w:val="clear" w:color="auto" w:fill="auto"/>
          </w:tcPr>
          <w:p w14:paraId="24527457" w14:textId="77777777" w:rsidR="00040FF4" w:rsidRDefault="00040FF4" w:rsidP="00040FF4">
            <w:pPr>
              <w:jc w:val="both"/>
              <w:rPr>
                <w:bCs/>
                <w:iCs/>
                <w:sz w:val="20"/>
                <w:szCs w:val="20"/>
              </w:rPr>
            </w:pPr>
          </w:p>
        </w:tc>
        <w:tc>
          <w:tcPr>
            <w:tcW w:w="1235" w:type="pct"/>
            <w:shd w:val="clear" w:color="auto" w:fill="auto"/>
          </w:tcPr>
          <w:p w14:paraId="0A45F53E" w14:textId="2F442477" w:rsidR="00040FF4" w:rsidRPr="00BD5D64" w:rsidRDefault="00040FF4" w:rsidP="00040FF4">
            <w:pPr>
              <w:jc w:val="both"/>
              <w:rPr>
                <w:rFonts w:ascii="Arial" w:hAnsi="Arial" w:cs="Arial"/>
                <w:b/>
                <w:bCs/>
                <w:sz w:val="20"/>
                <w:szCs w:val="20"/>
              </w:rPr>
            </w:pPr>
            <w:r w:rsidRPr="006A0E89">
              <w:t>“</w:t>
            </w:r>
            <w:proofErr w:type="spellStart"/>
            <w:r w:rsidRPr="006A0E89">
              <w:t>TeamMate</w:t>
            </w:r>
            <w:proofErr w:type="spellEnd"/>
            <w:r w:rsidRPr="006A0E89">
              <w:t>+ Audit” permite que las entidades supervisadas puedan conectarse directamente a esta herramienta e incluir la documentación que permita el seguimiento de hallazgos informados por el supervisor, atender solicitudes de documentos y encuestas, lo cual permite la remisión eficiente de documentación relacionada con el proceso de supervisión. Sus principales características consisten en: a) Proveer un medio más seguro que el correo electrónico para el trasiego de documentos. b) Transmitir por ese sistema documentos relacionados con la supervisión de entidades. c) Reducir los costos de la transmisión de documentos disminuyendo su presentación y entrega en papel, lo cual reduce a la vez la huella de carbono.</w:t>
            </w:r>
          </w:p>
        </w:tc>
      </w:tr>
      <w:tr w:rsidR="00040FF4" w:rsidRPr="00BD5D64" w14:paraId="69814F5A" w14:textId="77777777" w:rsidTr="6425E3B7">
        <w:trPr>
          <w:trHeight w:val="410"/>
        </w:trPr>
        <w:tc>
          <w:tcPr>
            <w:tcW w:w="1264" w:type="pct"/>
            <w:shd w:val="clear" w:color="auto" w:fill="auto"/>
          </w:tcPr>
          <w:p w14:paraId="39B5E231" w14:textId="0EF43269" w:rsidR="00040FF4" w:rsidRPr="00A66E98" w:rsidRDefault="00040FF4" w:rsidP="00040FF4">
            <w:pPr>
              <w:contextualSpacing/>
              <w:jc w:val="both"/>
              <w:rPr>
                <w:b/>
                <w:i/>
                <w:iCs/>
                <w:color w:val="000000" w:themeColor="text1"/>
                <w:sz w:val="22"/>
              </w:rPr>
            </w:pPr>
            <w:r w:rsidRPr="006A0E89">
              <w:t>En virtud de lo anterior, este Despacho ha considerado relevante emitir una serie de lineamientos que deberán atender las entidades reguladas para conectarse al sistema “</w:t>
            </w:r>
            <w:proofErr w:type="spellStart"/>
            <w:r w:rsidRPr="006A0E89">
              <w:t>TeamMate</w:t>
            </w:r>
            <w:proofErr w:type="spellEnd"/>
            <w:r w:rsidRPr="006A0E89">
              <w:t>+ Audit”.</w:t>
            </w:r>
          </w:p>
        </w:tc>
        <w:tc>
          <w:tcPr>
            <w:tcW w:w="1265" w:type="pct"/>
            <w:shd w:val="clear" w:color="auto" w:fill="auto"/>
          </w:tcPr>
          <w:p w14:paraId="11B35515" w14:textId="77777777" w:rsidR="00040FF4" w:rsidRPr="00A17857" w:rsidRDefault="00040FF4" w:rsidP="00040FF4">
            <w:pPr>
              <w:rPr>
                <w:b/>
                <w:bCs/>
                <w:i/>
                <w:iCs/>
                <w:sz w:val="20"/>
                <w:szCs w:val="20"/>
              </w:rPr>
            </w:pPr>
          </w:p>
        </w:tc>
        <w:tc>
          <w:tcPr>
            <w:tcW w:w="1236" w:type="pct"/>
            <w:shd w:val="clear" w:color="auto" w:fill="auto"/>
          </w:tcPr>
          <w:p w14:paraId="27D3D3F5" w14:textId="77777777" w:rsidR="00040FF4" w:rsidRDefault="00040FF4" w:rsidP="00040FF4">
            <w:pPr>
              <w:jc w:val="both"/>
              <w:rPr>
                <w:bCs/>
                <w:iCs/>
                <w:sz w:val="20"/>
                <w:szCs w:val="20"/>
              </w:rPr>
            </w:pPr>
          </w:p>
        </w:tc>
        <w:tc>
          <w:tcPr>
            <w:tcW w:w="1235" w:type="pct"/>
            <w:shd w:val="clear" w:color="auto" w:fill="auto"/>
          </w:tcPr>
          <w:p w14:paraId="047722DE" w14:textId="6437C564" w:rsidR="00040FF4" w:rsidRPr="00BD5D64" w:rsidRDefault="00040FF4" w:rsidP="00040FF4">
            <w:pPr>
              <w:jc w:val="both"/>
              <w:rPr>
                <w:rFonts w:ascii="Arial" w:hAnsi="Arial" w:cs="Arial"/>
                <w:b/>
                <w:bCs/>
                <w:sz w:val="20"/>
                <w:szCs w:val="20"/>
              </w:rPr>
            </w:pPr>
            <w:r w:rsidRPr="006A0E89">
              <w:t>En virtud de lo anterior, este Despacho ha considerado relevante emitir una serie de lineamientos que deberán atender las entidades reguladas para conectarse al sistema “</w:t>
            </w:r>
            <w:proofErr w:type="spellStart"/>
            <w:r w:rsidRPr="006A0E89">
              <w:t>TeamMate</w:t>
            </w:r>
            <w:proofErr w:type="spellEnd"/>
            <w:r w:rsidRPr="006A0E89">
              <w:t>+ Audit”.</w:t>
            </w:r>
          </w:p>
        </w:tc>
      </w:tr>
      <w:tr w:rsidR="0052375D" w:rsidRPr="00BD5D64" w14:paraId="0BA4C096" w14:textId="77777777" w:rsidTr="6425E3B7">
        <w:trPr>
          <w:trHeight w:val="410"/>
        </w:trPr>
        <w:tc>
          <w:tcPr>
            <w:tcW w:w="1264" w:type="pct"/>
            <w:shd w:val="clear" w:color="auto" w:fill="auto"/>
          </w:tcPr>
          <w:p w14:paraId="313FE257" w14:textId="77777777" w:rsidR="0052375D" w:rsidRPr="00CF01F9" w:rsidRDefault="0052375D" w:rsidP="0052375D">
            <w:pPr>
              <w:pStyle w:val="Prrafodelista"/>
              <w:jc w:val="center"/>
              <w:rPr>
                <w:rFonts w:ascii="Times New Roman" w:eastAsia="Calibri" w:hAnsi="Times New Roman" w:cs="Times New Roman"/>
                <w:sz w:val="24"/>
                <w:szCs w:val="24"/>
              </w:rPr>
            </w:pPr>
            <w:r w:rsidRPr="00CF01F9">
              <w:rPr>
                <w:rFonts w:ascii="Times New Roman" w:eastAsia="Calibri" w:hAnsi="Times New Roman" w:cs="Times New Roman"/>
                <w:b/>
                <w:bCs/>
                <w:sz w:val="24"/>
                <w:szCs w:val="24"/>
              </w:rPr>
              <w:t>Por tanto, dispone</w:t>
            </w:r>
            <w:r w:rsidRPr="00CF01F9">
              <w:rPr>
                <w:rFonts w:ascii="Times New Roman" w:eastAsia="Calibri" w:hAnsi="Times New Roman" w:cs="Times New Roman"/>
                <w:sz w:val="24"/>
                <w:szCs w:val="24"/>
              </w:rPr>
              <w:t>:</w:t>
            </w:r>
          </w:p>
          <w:p w14:paraId="7D5CD117" w14:textId="24D37595" w:rsidR="0052375D" w:rsidRPr="00A66E98" w:rsidRDefault="0052375D" w:rsidP="0052375D">
            <w:pPr>
              <w:contextualSpacing/>
              <w:jc w:val="both"/>
              <w:rPr>
                <w:b/>
                <w:i/>
                <w:iCs/>
                <w:color w:val="000000" w:themeColor="text1"/>
                <w:sz w:val="22"/>
              </w:rPr>
            </w:pPr>
          </w:p>
        </w:tc>
        <w:tc>
          <w:tcPr>
            <w:tcW w:w="1265" w:type="pct"/>
            <w:shd w:val="clear" w:color="auto" w:fill="auto"/>
          </w:tcPr>
          <w:p w14:paraId="6CCE47A7" w14:textId="77777777" w:rsidR="0052375D" w:rsidRPr="00A17857" w:rsidRDefault="0052375D" w:rsidP="0052375D">
            <w:pPr>
              <w:rPr>
                <w:b/>
                <w:bCs/>
                <w:i/>
                <w:iCs/>
                <w:sz w:val="20"/>
                <w:szCs w:val="20"/>
              </w:rPr>
            </w:pPr>
          </w:p>
        </w:tc>
        <w:tc>
          <w:tcPr>
            <w:tcW w:w="1236" w:type="pct"/>
            <w:shd w:val="clear" w:color="auto" w:fill="auto"/>
          </w:tcPr>
          <w:p w14:paraId="409FCBE0" w14:textId="77777777" w:rsidR="0052375D" w:rsidRDefault="0052375D" w:rsidP="0052375D">
            <w:pPr>
              <w:jc w:val="both"/>
              <w:rPr>
                <w:bCs/>
                <w:iCs/>
                <w:sz w:val="20"/>
                <w:szCs w:val="20"/>
              </w:rPr>
            </w:pPr>
          </w:p>
        </w:tc>
        <w:tc>
          <w:tcPr>
            <w:tcW w:w="1235" w:type="pct"/>
            <w:shd w:val="clear" w:color="auto" w:fill="auto"/>
          </w:tcPr>
          <w:p w14:paraId="609C177D" w14:textId="77777777" w:rsidR="0052375D" w:rsidRPr="00CF01F9" w:rsidRDefault="0052375D" w:rsidP="0052375D">
            <w:pPr>
              <w:pStyle w:val="Prrafodelista"/>
              <w:jc w:val="center"/>
              <w:rPr>
                <w:rFonts w:ascii="Times New Roman" w:eastAsia="Calibri" w:hAnsi="Times New Roman" w:cs="Times New Roman"/>
                <w:sz w:val="24"/>
                <w:szCs w:val="24"/>
              </w:rPr>
            </w:pPr>
            <w:r w:rsidRPr="00CF01F9">
              <w:rPr>
                <w:rFonts w:ascii="Times New Roman" w:eastAsia="Calibri" w:hAnsi="Times New Roman" w:cs="Times New Roman"/>
                <w:b/>
                <w:bCs/>
                <w:sz w:val="24"/>
                <w:szCs w:val="24"/>
              </w:rPr>
              <w:t>Por tanto, dispone</w:t>
            </w:r>
            <w:r w:rsidRPr="00CF01F9">
              <w:rPr>
                <w:rFonts w:ascii="Times New Roman" w:eastAsia="Calibri" w:hAnsi="Times New Roman" w:cs="Times New Roman"/>
                <w:sz w:val="24"/>
                <w:szCs w:val="24"/>
              </w:rPr>
              <w:t>:</w:t>
            </w:r>
          </w:p>
          <w:p w14:paraId="4D5D341B" w14:textId="77777777" w:rsidR="0052375D" w:rsidRPr="00BD5D64" w:rsidRDefault="0052375D" w:rsidP="0052375D">
            <w:pPr>
              <w:jc w:val="both"/>
              <w:rPr>
                <w:rFonts w:ascii="Arial" w:hAnsi="Arial" w:cs="Arial"/>
                <w:b/>
                <w:bCs/>
                <w:sz w:val="20"/>
                <w:szCs w:val="20"/>
              </w:rPr>
            </w:pPr>
          </w:p>
        </w:tc>
      </w:tr>
      <w:tr w:rsidR="0052375D" w:rsidRPr="00BD5D64" w14:paraId="1F0DB535" w14:textId="77777777" w:rsidTr="6425E3B7">
        <w:trPr>
          <w:trHeight w:val="410"/>
        </w:trPr>
        <w:tc>
          <w:tcPr>
            <w:tcW w:w="1264" w:type="pct"/>
            <w:shd w:val="clear" w:color="auto" w:fill="auto"/>
          </w:tcPr>
          <w:p w14:paraId="257EEC02" w14:textId="371C053C" w:rsidR="0052375D" w:rsidRPr="00E77617" w:rsidRDefault="0052375D" w:rsidP="0052375D">
            <w:pPr>
              <w:jc w:val="center"/>
              <w:rPr>
                <w:b/>
              </w:rPr>
            </w:pPr>
            <w:r w:rsidRPr="00CF01F9">
              <w:rPr>
                <w:b/>
              </w:rPr>
              <w:t>LINEAMIENTOS PARA EL USO DEL “SISTEMA TEAMMATE+ AUDIT”</w:t>
            </w:r>
          </w:p>
        </w:tc>
        <w:tc>
          <w:tcPr>
            <w:tcW w:w="1265" w:type="pct"/>
            <w:shd w:val="clear" w:color="auto" w:fill="auto"/>
          </w:tcPr>
          <w:p w14:paraId="1130C6C5" w14:textId="77777777" w:rsidR="0052375D" w:rsidRPr="00A17857" w:rsidRDefault="0052375D" w:rsidP="0052375D">
            <w:pPr>
              <w:rPr>
                <w:b/>
                <w:bCs/>
                <w:i/>
                <w:iCs/>
                <w:sz w:val="20"/>
                <w:szCs w:val="20"/>
              </w:rPr>
            </w:pPr>
          </w:p>
        </w:tc>
        <w:tc>
          <w:tcPr>
            <w:tcW w:w="1236" w:type="pct"/>
            <w:shd w:val="clear" w:color="auto" w:fill="auto"/>
          </w:tcPr>
          <w:p w14:paraId="17463655" w14:textId="77777777" w:rsidR="0052375D" w:rsidRDefault="0052375D" w:rsidP="0052375D">
            <w:pPr>
              <w:jc w:val="both"/>
              <w:rPr>
                <w:bCs/>
                <w:iCs/>
                <w:sz w:val="20"/>
                <w:szCs w:val="20"/>
              </w:rPr>
            </w:pPr>
          </w:p>
        </w:tc>
        <w:tc>
          <w:tcPr>
            <w:tcW w:w="1235" w:type="pct"/>
            <w:shd w:val="clear" w:color="auto" w:fill="auto"/>
          </w:tcPr>
          <w:p w14:paraId="7B9F0848" w14:textId="5F3E01A2" w:rsidR="0052375D" w:rsidRPr="00BD5D64" w:rsidRDefault="0052375D" w:rsidP="0052375D">
            <w:pPr>
              <w:jc w:val="both"/>
              <w:rPr>
                <w:rFonts w:ascii="Arial" w:hAnsi="Arial" w:cs="Arial"/>
                <w:b/>
                <w:bCs/>
                <w:sz w:val="20"/>
                <w:szCs w:val="20"/>
              </w:rPr>
            </w:pPr>
            <w:r w:rsidRPr="00CF01F9">
              <w:rPr>
                <w:b/>
              </w:rPr>
              <w:t>LINEAMIENTOS PARA EL USO DEL “SISTEMA TEAMMATE+ AUDIT”</w:t>
            </w:r>
          </w:p>
        </w:tc>
      </w:tr>
      <w:tr w:rsidR="0052375D" w:rsidRPr="00BD5D64" w14:paraId="4ADDEF03" w14:textId="77777777" w:rsidTr="6425E3B7">
        <w:trPr>
          <w:trHeight w:val="410"/>
        </w:trPr>
        <w:tc>
          <w:tcPr>
            <w:tcW w:w="1264" w:type="pct"/>
            <w:shd w:val="clear" w:color="auto" w:fill="auto"/>
          </w:tcPr>
          <w:p w14:paraId="490193F5" w14:textId="77777777" w:rsidR="0052375D" w:rsidRPr="00CF01F9" w:rsidRDefault="0052375D" w:rsidP="0052375D">
            <w:pPr>
              <w:jc w:val="both"/>
              <w:rPr>
                <w:rFonts w:eastAsia="Calibri"/>
                <w:b/>
                <w:color w:val="000000"/>
                <w:lang w:eastAsia="es-CR"/>
              </w:rPr>
            </w:pPr>
            <w:r w:rsidRPr="00CF01F9">
              <w:rPr>
                <w:rFonts w:eastAsia="Calibri"/>
                <w:b/>
                <w:color w:val="000000"/>
                <w:lang w:eastAsia="es-CR"/>
              </w:rPr>
              <w:lastRenderedPageBreak/>
              <w:t>Artículo 1. Objeto</w:t>
            </w:r>
          </w:p>
          <w:p w14:paraId="5C95EA94" w14:textId="77777777" w:rsidR="0052375D" w:rsidRPr="00CF01F9" w:rsidRDefault="0052375D" w:rsidP="0052375D">
            <w:pPr>
              <w:jc w:val="both"/>
            </w:pPr>
            <w:r w:rsidRPr="00CF01F9">
              <w:rPr>
                <w:rFonts w:eastAsia="Calibri"/>
                <w:b/>
                <w:color w:val="000000"/>
                <w:lang w:eastAsia="es-CR"/>
              </w:rPr>
              <w:tab/>
            </w:r>
          </w:p>
          <w:p w14:paraId="7E552207" w14:textId="77777777" w:rsidR="0052375D" w:rsidRPr="00CF01F9" w:rsidRDefault="0052375D" w:rsidP="0052375D">
            <w:pPr>
              <w:jc w:val="both"/>
            </w:pPr>
            <w:r w:rsidRPr="00CF01F9">
              <w:t xml:space="preserve">Adicionalmente a la utilización del </w:t>
            </w:r>
            <w:r w:rsidRPr="00DE2C24">
              <w:rPr>
                <w:i/>
                <w:iCs/>
              </w:rPr>
              <w:t>Buzón VES</w:t>
            </w:r>
            <w:r w:rsidRPr="00CF01F9">
              <w:t xml:space="preserve"> normado en </w:t>
            </w:r>
            <w:r>
              <w:t xml:space="preserve">el acuerdo </w:t>
            </w:r>
            <w:r w:rsidRPr="0095171B">
              <w:t>SP-A-204-2018</w:t>
            </w:r>
            <w:r>
              <w:t xml:space="preserve"> y sus reformas</w:t>
            </w:r>
            <w:r w:rsidRPr="00CF01F9">
              <w:t xml:space="preserve"> y sin detrimento de su uso, se definen los presentes lineamientos que regulan el uso del “</w:t>
            </w:r>
            <w:proofErr w:type="spellStart"/>
            <w:r w:rsidRPr="00CF01F9">
              <w:t>TeamMate</w:t>
            </w:r>
            <w:proofErr w:type="spellEnd"/>
            <w:r w:rsidRPr="00CF01F9">
              <w:t xml:space="preserve">+ Audit” como herramienta para el intercambio de documentos, en formato digital, relacionados con el proceso de supervisión, entre la Superintendencia de Pensiones y las entidades </w:t>
            </w:r>
            <w:r>
              <w:t xml:space="preserve">supervisadas. </w:t>
            </w:r>
            <w:r w:rsidRPr="00CF01F9">
              <w:t xml:space="preserve">Para el funcionamiento de esta herramienta se requiere la utilización de los certificados digitales avalados por el Sistema Nacional de Certificación Digital, para autenticarse dentro del sistema a fin de remitir y recibir documentos. </w:t>
            </w:r>
          </w:p>
          <w:p w14:paraId="230766D3" w14:textId="77777777" w:rsidR="0052375D" w:rsidRPr="00CF01F9" w:rsidRDefault="0052375D" w:rsidP="0052375D">
            <w:pPr>
              <w:jc w:val="both"/>
            </w:pPr>
          </w:p>
          <w:p w14:paraId="6E005EED" w14:textId="77777777" w:rsidR="0052375D" w:rsidRPr="00CF01F9" w:rsidRDefault="0052375D" w:rsidP="0052375D">
            <w:pPr>
              <w:jc w:val="both"/>
            </w:pPr>
            <w:r w:rsidRPr="00CF01F9">
              <w:t>La información que se encuentra en el sistema “</w:t>
            </w:r>
            <w:proofErr w:type="spellStart"/>
            <w:r w:rsidRPr="00CF01F9">
              <w:t>TeamMate</w:t>
            </w:r>
            <w:proofErr w:type="spellEnd"/>
            <w:r w:rsidRPr="00CF01F9">
              <w:t xml:space="preserve">+ Audit” y en el mecanismo contingente se utiliza para fines de supervisión y es considerada como información confidencial, sin perjuicio de las facultades de la Superintendencia de Pensiones de conformidad con lo establecido en la Ley de Protección al Trabajador. </w:t>
            </w:r>
          </w:p>
          <w:p w14:paraId="579BD737" w14:textId="77777777" w:rsidR="0052375D" w:rsidRPr="00A66E98" w:rsidRDefault="0052375D" w:rsidP="0052375D">
            <w:pPr>
              <w:contextualSpacing/>
              <w:jc w:val="both"/>
              <w:rPr>
                <w:b/>
                <w:i/>
                <w:iCs/>
                <w:color w:val="000000" w:themeColor="text1"/>
                <w:sz w:val="22"/>
              </w:rPr>
            </w:pPr>
          </w:p>
        </w:tc>
        <w:tc>
          <w:tcPr>
            <w:tcW w:w="1265" w:type="pct"/>
            <w:shd w:val="clear" w:color="auto" w:fill="auto"/>
          </w:tcPr>
          <w:p w14:paraId="109C409C" w14:textId="77777777" w:rsidR="0052375D" w:rsidRPr="00A17857" w:rsidRDefault="0052375D" w:rsidP="0052375D">
            <w:pPr>
              <w:rPr>
                <w:b/>
                <w:bCs/>
                <w:i/>
                <w:iCs/>
                <w:sz w:val="20"/>
                <w:szCs w:val="20"/>
              </w:rPr>
            </w:pPr>
          </w:p>
        </w:tc>
        <w:tc>
          <w:tcPr>
            <w:tcW w:w="1236" w:type="pct"/>
            <w:shd w:val="clear" w:color="auto" w:fill="auto"/>
          </w:tcPr>
          <w:p w14:paraId="55675C2A" w14:textId="77777777" w:rsidR="0052375D" w:rsidRDefault="0052375D" w:rsidP="0052375D">
            <w:pPr>
              <w:jc w:val="both"/>
              <w:rPr>
                <w:bCs/>
                <w:iCs/>
                <w:sz w:val="20"/>
                <w:szCs w:val="20"/>
              </w:rPr>
            </w:pPr>
          </w:p>
        </w:tc>
        <w:tc>
          <w:tcPr>
            <w:tcW w:w="1235" w:type="pct"/>
            <w:shd w:val="clear" w:color="auto" w:fill="auto"/>
          </w:tcPr>
          <w:p w14:paraId="68D17AEB" w14:textId="77777777" w:rsidR="0052375D" w:rsidRPr="00CF01F9" w:rsidRDefault="0052375D" w:rsidP="0052375D">
            <w:pPr>
              <w:jc w:val="both"/>
              <w:rPr>
                <w:rFonts w:eastAsia="Calibri"/>
                <w:b/>
                <w:color w:val="000000"/>
                <w:lang w:eastAsia="es-CR"/>
              </w:rPr>
            </w:pPr>
            <w:r w:rsidRPr="00CF01F9">
              <w:rPr>
                <w:rFonts w:eastAsia="Calibri"/>
                <w:b/>
                <w:color w:val="000000"/>
                <w:lang w:eastAsia="es-CR"/>
              </w:rPr>
              <w:t>Artículo 1. Objeto</w:t>
            </w:r>
          </w:p>
          <w:p w14:paraId="476565C2" w14:textId="77777777" w:rsidR="0052375D" w:rsidRPr="00CF01F9" w:rsidRDefault="0052375D" w:rsidP="0052375D">
            <w:pPr>
              <w:jc w:val="both"/>
            </w:pPr>
            <w:r w:rsidRPr="00CF01F9">
              <w:rPr>
                <w:rFonts w:eastAsia="Calibri"/>
                <w:b/>
                <w:color w:val="000000"/>
                <w:lang w:eastAsia="es-CR"/>
              </w:rPr>
              <w:tab/>
            </w:r>
          </w:p>
          <w:p w14:paraId="17FD9BE5" w14:textId="2EF6145A" w:rsidR="0052375D" w:rsidRPr="00CF01F9" w:rsidRDefault="0052375D" w:rsidP="0052375D">
            <w:pPr>
              <w:jc w:val="both"/>
            </w:pPr>
            <w:r w:rsidRPr="00CF01F9">
              <w:t xml:space="preserve">Adicionalmente a la utilización del </w:t>
            </w:r>
            <w:r w:rsidRPr="00DE2C24">
              <w:rPr>
                <w:i/>
                <w:iCs/>
              </w:rPr>
              <w:t>Buzón VES</w:t>
            </w:r>
            <w:r w:rsidRPr="00CF01F9">
              <w:t xml:space="preserve"> normado en </w:t>
            </w:r>
            <w:r>
              <w:t xml:space="preserve">el acuerdo </w:t>
            </w:r>
            <w:r w:rsidRPr="0095171B">
              <w:t>SP-A-204-2018</w:t>
            </w:r>
            <w:r>
              <w:t xml:space="preserve"> y sus reformas</w:t>
            </w:r>
            <w:r w:rsidRPr="00CF01F9">
              <w:t xml:space="preserve"> y sin detrimento de su uso, se definen los presentes lineamientos que regulan el uso del “</w:t>
            </w:r>
            <w:proofErr w:type="spellStart"/>
            <w:r w:rsidRPr="00CF01F9">
              <w:t>TeamMate</w:t>
            </w:r>
            <w:proofErr w:type="spellEnd"/>
            <w:r w:rsidRPr="00CF01F9">
              <w:t xml:space="preserve">+ Audit” como herramienta para el intercambio de documentos, en formato digital, relacionados con el proceso de supervisión, entre la Superintendencia de Pensiones y las entidades </w:t>
            </w:r>
            <w:r>
              <w:t xml:space="preserve">supervisadas. </w:t>
            </w:r>
            <w:r w:rsidRPr="00CF01F9">
              <w:t xml:space="preserve">Para el funcionamiento de esta herramienta </w:t>
            </w:r>
            <w:r>
              <w:rPr>
                <w:color w:val="0070C0"/>
              </w:rPr>
              <w:t xml:space="preserve">la entidad debe cumplir con los requisitos técnicos mínimos que el proveedor de </w:t>
            </w:r>
            <w:proofErr w:type="spellStart"/>
            <w:r>
              <w:rPr>
                <w:color w:val="0070C0"/>
              </w:rPr>
              <w:t>TeamMate</w:t>
            </w:r>
            <w:proofErr w:type="spellEnd"/>
            <w:r>
              <w:rPr>
                <w:color w:val="0070C0"/>
              </w:rPr>
              <w:t xml:space="preserve">+ Audit </w:t>
            </w:r>
            <w:r w:rsidR="00FC0E32">
              <w:rPr>
                <w:color w:val="0070C0"/>
              </w:rPr>
              <w:t>los cuales serán comunicados por esta Superintendencia</w:t>
            </w:r>
            <w:r>
              <w:rPr>
                <w:color w:val="0070C0"/>
              </w:rPr>
              <w:t>, así como</w:t>
            </w:r>
            <w:r w:rsidRPr="00CF01F9">
              <w:t xml:space="preserve"> la utilización de los certificados digitales avalados por el Sistema Nacional de Certificación Digital, para autenticarse dentro del sistema a fin de remitir y recibir documentos. </w:t>
            </w:r>
          </w:p>
          <w:p w14:paraId="7752608D" w14:textId="77777777" w:rsidR="0052375D" w:rsidRPr="00CF01F9" w:rsidRDefault="0052375D" w:rsidP="0052375D">
            <w:pPr>
              <w:jc w:val="both"/>
            </w:pPr>
          </w:p>
          <w:p w14:paraId="2E4F028D" w14:textId="77777777" w:rsidR="0052375D" w:rsidRPr="00CF01F9" w:rsidRDefault="0052375D" w:rsidP="0052375D">
            <w:pPr>
              <w:jc w:val="both"/>
            </w:pPr>
            <w:r w:rsidRPr="00CF01F9">
              <w:t>La información que se encuentra en el sistema “</w:t>
            </w:r>
            <w:proofErr w:type="spellStart"/>
            <w:r w:rsidRPr="00CF01F9">
              <w:t>TeamMate</w:t>
            </w:r>
            <w:proofErr w:type="spellEnd"/>
            <w:r w:rsidRPr="00CF01F9">
              <w:t xml:space="preserve">+ Audit” y en el mecanismo contingente se utiliza para fines de supervisión y es considerada como información confidencial, sin perjuicio de las facultades de la Superintendencia de Pensiones de conformidad con lo establecido en la Ley de Protección al Trabajador. </w:t>
            </w:r>
          </w:p>
          <w:p w14:paraId="794799A3" w14:textId="77777777" w:rsidR="0052375D" w:rsidRPr="00BD5D64" w:rsidRDefault="0052375D" w:rsidP="0052375D">
            <w:pPr>
              <w:jc w:val="both"/>
              <w:rPr>
                <w:rFonts w:ascii="Arial" w:hAnsi="Arial" w:cs="Arial"/>
                <w:b/>
                <w:bCs/>
                <w:sz w:val="20"/>
                <w:szCs w:val="20"/>
              </w:rPr>
            </w:pPr>
          </w:p>
        </w:tc>
      </w:tr>
      <w:tr w:rsidR="0052375D" w:rsidRPr="00BD5D64" w14:paraId="046E2BCB" w14:textId="77777777" w:rsidTr="6425E3B7">
        <w:trPr>
          <w:trHeight w:val="410"/>
        </w:trPr>
        <w:tc>
          <w:tcPr>
            <w:tcW w:w="1264" w:type="pct"/>
            <w:shd w:val="clear" w:color="auto" w:fill="auto"/>
          </w:tcPr>
          <w:p w14:paraId="2650166C" w14:textId="77777777" w:rsidR="0052375D" w:rsidRPr="00CF01F9" w:rsidRDefault="0052375D" w:rsidP="0052375D">
            <w:pPr>
              <w:jc w:val="both"/>
              <w:rPr>
                <w:b/>
                <w:lang w:val="es-ES_tradnl"/>
              </w:rPr>
            </w:pPr>
            <w:r w:rsidRPr="00CF01F9">
              <w:rPr>
                <w:b/>
                <w:lang w:val="es-ES_tradnl"/>
              </w:rPr>
              <w:t>Artículo 2.  Alcance.</w:t>
            </w:r>
          </w:p>
          <w:p w14:paraId="6978F503" w14:textId="77777777" w:rsidR="0052375D" w:rsidRPr="00CF01F9" w:rsidRDefault="0052375D" w:rsidP="0052375D">
            <w:pPr>
              <w:jc w:val="both"/>
              <w:rPr>
                <w:b/>
                <w:lang w:val="es-ES_tradnl"/>
              </w:rPr>
            </w:pPr>
          </w:p>
          <w:p w14:paraId="605C74BD" w14:textId="77777777" w:rsidR="0052375D" w:rsidRPr="00CF01F9" w:rsidRDefault="0052375D" w:rsidP="0052375D">
            <w:pPr>
              <w:jc w:val="both"/>
            </w:pPr>
            <w:r w:rsidRPr="00CF01F9">
              <w:t xml:space="preserve">Este lineamiento es de aplicación para las entidades supervisadas por la Superintendencia de Pensiones. </w:t>
            </w:r>
          </w:p>
          <w:p w14:paraId="46EF154C" w14:textId="0093C2D7" w:rsidR="0052375D" w:rsidRPr="00A66E98" w:rsidRDefault="0052375D" w:rsidP="0052375D">
            <w:pPr>
              <w:contextualSpacing/>
              <w:jc w:val="both"/>
              <w:rPr>
                <w:b/>
                <w:i/>
                <w:iCs/>
                <w:color w:val="000000" w:themeColor="text1"/>
                <w:sz w:val="22"/>
              </w:rPr>
            </w:pPr>
          </w:p>
        </w:tc>
        <w:tc>
          <w:tcPr>
            <w:tcW w:w="1265" w:type="pct"/>
            <w:shd w:val="clear" w:color="auto" w:fill="auto"/>
          </w:tcPr>
          <w:p w14:paraId="5D10CCB0" w14:textId="77777777" w:rsidR="0052375D" w:rsidRPr="00A17857" w:rsidRDefault="0052375D" w:rsidP="0052375D">
            <w:pPr>
              <w:rPr>
                <w:b/>
                <w:bCs/>
                <w:i/>
                <w:iCs/>
                <w:sz w:val="20"/>
                <w:szCs w:val="20"/>
              </w:rPr>
            </w:pPr>
          </w:p>
        </w:tc>
        <w:tc>
          <w:tcPr>
            <w:tcW w:w="1236" w:type="pct"/>
            <w:shd w:val="clear" w:color="auto" w:fill="auto"/>
          </w:tcPr>
          <w:p w14:paraId="68897219" w14:textId="77777777" w:rsidR="0052375D" w:rsidRDefault="0052375D" w:rsidP="0052375D">
            <w:pPr>
              <w:jc w:val="both"/>
              <w:rPr>
                <w:bCs/>
                <w:iCs/>
                <w:sz w:val="20"/>
                <w:szCs w:val="20"/>
              </w:rPr>
            </w:pPr>
          </w:p>
        </w:tc>
        <w:tc>
          <w:tcPr>
            <w:tcW w:w="1235" w:type="pct"/>
            <w:shd w:val="clear" w:color="auto" w:fill="auto"/>
          </w:tcPr>
          <w:p w14:paraId="2821A27B" w14:textId="77777777" w:rsidR="0052375D" w:rsidRPr="00CF01F9" w:rsidRDefault="0052375D" w:rsidP="0052375D">
            <w:pPr>
              <w:jc w:val="both"/>
              <w:rPr>
                <w:b/>
                <w:lang w:val="es-ES_tradnl"/>
              </w:rPr>
            </w:pPr>
            <w:r w:rsidRPr="00CF01F9">
              <w:rPr>
                <w:b/>
                <w:lang w:val="es-ES_tradnl"/>
              </w:rPr>
              <w:t>Artículo 2.  Alcance.</w:t>
            </w:r>
          </w:p>
          <w:p w14:paraId="2D63188F" w14:textId="77777777" w:rsidR="0052375D" w:rsidRPr="00CF01F9" w:rsidRDefault="0052375D" w:rsidP="0052375D">
            <w:pPr>
              <w:jc w:val="both"/>
              <w:rPr>
                <w:b/>
                <w:lang w:val="es-ES_tradnl"/>
              </w:rPr>
            </w:pPr>
          </w:p>
          <w:p w14:paraId="4DB1F18D" w14:textId="77777777" w:rsidR="0052375D" w:rsidRPr="00CF01F9" w:rsidRDefault="0052375D" w:rsidP="0052375D">
            <w:pPr>
              <w:jc w:val="both"/>
            </w:pPr>
            <w:r w:rsidRPr="00CF01F9">
              <w:t xml:space="preserve">Este lineamiento es de aplicación para las entidades supervisadas por la Superintendencia de Pensiones. </w:t>
            </w:r>
          </w:p>
          <w:p w14:paraId="7BEB1414" w14:textId="77777777" w:rsidR="0052375D" w:rsidRPr="00BD5D64" w:rsidRDefault="0052375D" w:rsidP="0052375D">
            <w:pPr>
              <w:jc w:val="both"/>
              <w:rPr>
                <w:rFonts w:ascii="Arial" w:hAnsi="Arial" w:cs="Arial"/>
                <w:b/>
                <w:bCs/>
                <w:sz w:val="20"/>
                <w:szCs w:val="20"/>
              </w:rPr>
            </w:pPr>
          </w:p>
        </w:tc>
      </w:tr>
      <w:tr w:rsidR="0052375D" w:rsidRPr="00BD5D64" w14:paraId="39C5D99F" w14:textId="77777777" w:rsidTr="6425E3B7">
        <w:trPr>
          <w:trHeight w:val="410"/>
        </w:trPr>
        <w:tc>
          <w:tcPr>
            <w:tcW w:w="1264" w:type="pct"/>
            <w:shd w:val="clear" w:color="auto" w:fill="auto"/>
          </w:tcPr>
          <w:p w14:paraId="1AD97553" w14:textId="77777777" w:rsidR="0052375D" w:rsidRPr="00CF01F9" w:rsidRDefault="0052375D" w:rsidP="0052375D">
            <w:pPr>
              <w:jc w:val="center"/>
              <w:rPr>
                <w:b/>
                <w:iCs/>
              </w:rPr>
            </w:pPr>
            <w:r w:rsidRPr="00CF01F9">
              <w:rPr>
                <w:b/>
                <w:iCs/>
              </w:rPr>
              <w:lastRenderedPageBreak/>
              <w:t>CAPÍTULO I</w:t>
            </w:r>
          </w:p>
          <w:p w14:paraId="2376A12F" w14:textId="77777777" w:rsidR="0052375D" w:rsidRPr="00CF01F9" w:rsidRDefault="0052375D" w:rsidP="0052375D">
            <w:pPr>
              <w:jc w:val="center"/>
              <w:rPr>
                <w:b/>
                <w:iCs/>
              </w:rPr>
            </w:pPr>
            <w:r w:rsidRPr="00CF01F9">
              <w:rPr>
                <w:b/>
                <w:iCs/>
              </w:rPr>
              <w:t>OBLIGACIONES DE LAS ENTIDADES SUPERVISADAS</w:t>
            </w:r>
          </w:p>
          <w:p w14:paraId="6CF2CC08" w14:textId="77777777" w:rsidR="0052375D" w:rsidRPr="00A66E98" w:rsidRDefault="0052375D" w:rsidP="0052375D">
            <w:pPr>
              <w:contextualSpacing/>
              <w:jc w:val="both"/>
              <w:rPr>
                <w:b/>
                <w:i/>
                <w:iCs/>
                <w:color w:val="000000" w:themeColor="text1"/>
                <w:sz w:val="22"/>
              </w:rPr>
            </w:pPr>
          </w:p>
        </w:tc>
        <w:tc>
          <w:tcPr>
            <w:tcW w:w="1265" w:type="pct"/>
            <w:shd w:val="clear" w:color="auto" w:fill="auto"/>
          </w:tcPr>
          <w:p w14:paraId="398A3110" w14:textId="77777777" w:rsidR="0052375D" w:rsidRPr="00A17857" w:rsidRDefault="0052375D" w:rsidP="0052375D">
            <w:pPr>
              <w:rPr>
                <w:b/>
                <w:bCs/>
                <w:i/>
                <w:iCs/>
                <w:sz w:val="20"/>
                <w:szCs w:val="20"/>
              </w:rPr>
            </w:pPr>
          </w:p>
        </w:tc>
        <w:tc>
          <w:tcPr>
            <w:tcW w:w="1236" w:type="pct"/>
            <w:shd w:val="clear" w:color="auto" w:fill="auto"/>
          </w:tcPr>
          <w:p w14:paraId="05890ADB" w14:textId="77777777" w:rsidR="0052375D" w:rsidRDefault="0052375D" w:rsidP="0052375D">
            <w:pPr>
              <w:jc w:val="both"/>
              <w:rPr>
                <w:bCs/>
                <w:iCs/>
                <w:sz w:val="20"/>
                <w:szCs w:val="20"/>
              </w:rPr>
            </w:pPr>
          </w:p>
        </w:tc>
        <w:tc>
          <w:tcPr>
            <w:tcW w:w="1235" w:type="pct"/>
            <w:shd w:val="clear" w:color="auto" w:fill="auto"/>
          </w:tcPr>
          <w:p w14:paraId="3E8C92A1" w14:textId="77777777" w:rsidR="0052375D" w:rsidRPr="00CF01F9" w:rsidRDefault="0052375D" w:rsidP="0052375D">
            <w:pPr>
              <w:jc w:val="center"/>
              <w:rPr>
                <w:b/>
                <w:iCs/>
              </w:rPr>
            </w:pPr>
            <w:r w:rsidRPr="00CF01F9">
              <w:rPr>
                <w:b/>
                <w:iCs/>
              </w:rPr>
              <w:t>CAPÍTULO I</w:t>
            </w:r>
          </w:p>
          <w:p w14:paraId="31E1ED40" w14:textId="77777777" w:rsidR="0052375D" w:rsidRPr="00CF01F9" w:rsidRDefault="0052375D" w:rsidP="0052375D">
            <w:pPr>
              <w:jc w:val="center"/>
              <w:rPr>
                <w:b/>
                <w:iCs/>
              </w:rPr>
            </w:pPr>
            <w:r w:rsidRPr="00CF01F9">
              <w:rPr>
                <w:b/>
                <w:iCs/>
              </w:rPr>
              <w:t>OBLIGACIONES DE LAS ENTIDADES SUPERVISADAS</w:t>
            </w:r>
          </w:p>
          <w:p w14:paraId="75723771" w14:textId="77777777" w:rsidR="0052375D" w:rsidRPr="00BD5D64" w:rsidRDefault="0052375D" w:rsidP="0052375D">
            <w:pPr>
              <w:jc w:val="both"/>
              <w:rPr>
                <w:rFonts w:ascii="Arial" w:hAnsi="Arial" w:cs="Arial"/>
                <w:b/>
                <w:bCs/>
                <w:sz w:val="20"/>
                <w:szCs w:val="20"/>
              </w:rPr>
            </w:pPr>
          </w:p>
        </w:tc>
      </w:tr>
      <w:tr w:rsidR="0052375D" w:rsidRPr="00BD5D64" w14:paraId="2124E2AC" w14:textId="77777777" w:rsidTr="6425E3B7">
        <w:trPr>
          <w:trHeight w:val="410"/>
        </w:trPr>
        <w:tc>
          <w:tcPr>
            <w:tcW w:w="1264" w:type="pct"/>
            <w:shd w:val="clear" w:color="auto" w:fill="auto"/>
          </w:tcPr>
          <w:p w14:paraId="066CACEA" w14:textId="77777777" w:rsidR="0052375D" w:rsidRPr="00CF01F9" w:rsidRDefault="0052375D" w:rsidP="0052375D">
            <w:pPr>
              <w:jc w:val="both"/>
              <w:rPr>
                <w:b/>
                <w:bCs/>
              </w:rPr>
            </w:pPr>
            <w:r w:rsidRPr="68B9F463">
              <w:rPr>
                <w:b/>
                <w:bCs/>
              </w:rPr>
              <w:t>Artículo 3.  Usuarios con Acceso al “</w:t>
            </w:r>
            <w:proofErr w:type="spellStart"/>
            <w:r w:rsidRPr="68B9F463">
              <w:rPr>
                <w:b/>
                <w:bCs/>
              </w:rPr>
              <w:t>TeamMate</w:t>
            </w:r>
            <w:proofErr w:type="spellEnd"/>
            <w:r w:rsidRPr="68B9F463">
              <w:rPr>
                <w:b/>
                <w:bCs/>
              </w:rPr>
              <w:t>+ Audit”</w:t>
            </w:r>
          </w:p>
          <w:p w14:paraId="123247AE" w14:textId="77777777" w:rsidR="0052375D" w:rsidRPr="00CF01F9" w:rsidRDefault="0052375D" w:rsidP="0052375D">
            <w:pPr>
              <w:jc w:val="both"/>
              <w:rPr>
                <w:b/>
                <w:lang w:val="es-ES_tradnl"/>
              </w:rPr>
            </w:pPr>
          </w:p>
          <w:p w14:paraId="2DF49A4E" w14:textId="77777777" w:rsidR="0052375D" w:rsidRPr="00CF01F9" w:rsidRDefault="0052375D" w:rsidP="0052375D">
            <w:pPr>
              <w:pStyle w:val="CNV"/>
              <w:widowControl w:val="0"/>
              <w:tabs>
                <w:tab w:val="left" w:pos="8910"/>
              </w:tabs>
            </w:pPr>
            <w:r w:rsidRPr="68B9F463">
              <w:rPr>
                <w:lang w:val="es-ES"/>
              </w:rPr>
              <w:t>La entidad supervisada debe designar un máximo de cuatro funcionarios como usuarios responsables de acceder al sistema “</w:t>
            </w:r>
            <w:proofErr w:type="spellStart"/>
            <w:r w:rsidRPr="68B9F463">
              <w:rPr>
                <w:lang w:val="es-ES"/>
              </w:rPr>
              <w:t>TeamMate</w:t>
            </w:r>
            <w:proofErr w:type="spellEnd"/>
            <w:r w:rsidRPr="68B9F463">
              <w:rPr>
                <w:lang w:val="es-ES"/>
              </w:rPr>
              <w:t>+ Audit”. Esa cantidad podrá ser ampliada por medio de solicitud fundamentada de la entidad supervisada</w:t>
            </w:r>
            <w:r>
              <w:rPr>
                <w:lang w:val="es-ES"/>
              </w:rPr>
              <w:t xml:space="preserve">, </w:t>
            </w:r>
            <w:r w:rsidRPr="00717E59">
              <w:rPr>
                <w:lang w:val="es-ES"/>
              </w:rPr>
              <w:t>emitida por el representante legal, Gerente General o presidente de</w:t>
            </w:r>
            <w:r>
              <w:rPr>
                <w:lang w:val="es-ES"/>
              </w:rPr>
              <w:t>l Órgano de Dirección.</w:t>
            </w:r>
            <w:r w:rsidRPr="68B9F463">
              <w:rPr>
                <w:lang w:val="es-ES"/>
              </w:rPr>
              <w:t xml:space="preserve"> Es responsabilidad de las entidades supervisadas mantener actualizada la información de dichos usuarios</w:t>
            </w:r>
            <w:r>
              <w:rPr>
                <w:lang w:val="es-ES"/>
              </w:rPr>
              <w:t>. En un</w:t>
            </w:r>
            <w:r w:rsidRPr="00DB482A">
              <w:rPr>
                <w:szCs w:val="24"/>
              </w:rPr>
              <w:t xml:space="preserve"> futuro</w:t>
            </w:r>
            <w:r>
              <w:rPr>
                <w:szCs w:val="24"/>
              </w:rPr>
              <w:t>,</w:t>
            </w:r>
            <w:r w:rsidRPr="00DB482A">
              <w:rPr>
                <w:szCs w:val="24"/>
              </w:rPr>
              <w:t xml:space="preserve"> Supen puede implementar sistemas con el Servicio de Roles para declarar o actualizar estos usuarios.</w:t>
            </w:r>
          </w:p>
          <w:p w14:paraId="1BD06FBD" w14:textId="77777777" w:rsidR="0052375D" w:rsidRPr="00CF01F9" w:rsidRDefault="0052375D" w:rsidP="0052375D">
            <w:pPr>
              <w:pStyle w:val="CNV"/>
              <w:widowControl w:val="0"/>
              <w:tabs>
                <w:tab w:val="left" w:pos="8910"/>
              </w:tabs>
              <w:rPr>
                <w:iCs/>
                <w:szCs w:val="24"/>
              </w:rPr>
            </w:pPr>
          </w:p>
          <w:p w14:paraId="265B717D" w14:textId="77777777" w:rsidR="0052375D" w:rsidRPr="00CF01F9" w:rsidRDefault="0052375D" w:rsidP="0052375D">
            <w:pPr>
              <w:tabs>
                <w:tab w:val="left" w:pos="8910"/>
              </w:tabs>
              <w:jc w:val="both"/>
            </w:pPr>
            <w:r w:rsidRPr="68B9F463">
              <w:t xml:space="preserve">Las entidades supervisadas deben comunicar en un plazo de cinco días hábiles a partir de la </w:t>
            </w:r>
            <w:r>
              <w:t>vigencia</w:t>
            </w:r>
            <w:r w:rsidRPr="68B9F463">
              <w:t xml:space="preserve"> de este acuerdo, por medio de un oficio firmado por el </w:t>
            </w:r>
            <w:r>
              <w:t xml:space="preserve">representante legal, </w:t>
            </w:r>
            <w:r w:rsidRPr="68B9F463">
              <w:t xml:space="preserve">gerente general o </w:t>
            </w:r>
            <w:r>
              <w:t>presidente del Órgano de Dirección</w:t>
            </w:r>
            <w:r w:rsidRPr="68B9F463">
              <w:t>, las personas que designe como usuarios responsables, quienes debe</w:t>
            </w:r>
            <w:r>
              <w:t xml:space="preserve">rán disponer de </w:t>
            </w:r>
            <w:r w:rsidRPr="003C1E97">
              <w:t>certificados digitales avalados por el Sistema Nacional de Certificación Digital, para autenticarse dentro del sistema a fin de remitir y recibir documentos.</w:t>
            </w:r>
            <w:r w:rsidRPr="68B9F463">
              <w:t xml:space="preserve"> Por el mismo medio se debe informar</w:t>
            </w:r>
            <w:r>
              <w:t xml:space="preserve"> en un plazo de cinco días hábiles</w:t>
            </w:r>
            <w:r w:rsidRPr="68B9F463">
              <w:t xml:space="preserve"> a la Superintendencia sobre cualquier cambio en dichas designaciones.</w:t>
            </w:r>
            <w:r>
              <w:t xml:space="preserve"> </w:t>
            </w:r>
          </w:p>
          <w:p w14:paraId="1D1D9B5C" w14:textId="77777777" w:rsidR="0052375D" w:rsidRPr="00CF01F9" w:rsidRDefault="0052375D" w:rsidP="0052375D">
            <w:pPr>
              <w:pStyle w:val="CNV"/>
              <w:widowControl w:val="0"/>
              <w:tabs>
                <w:tab w:val="left" w:pos="8910"/>
              </w:tabs>
              <w:rPr>
                <w:iCs/>
                <w:szCs w:val="24"/>
                <w:lang w:val="es-ES"/>
              </w:rPr>
            </w:pPr>
          </w:p>
          <w:p w14:paraId="13DDCED3" w14:textId="77777777" w:rsidR="0052375D" w:rsidRPr="00F47E52" w:rsidRDefault="0052375D" w:rsidP="0052375D">
            <w:pPr>
              <w:jc w:val="both"/>
              <w:rPr>
                <w:iCs/>
              </w:rPr>
            </w:pPr>
            <w:r w:rsidRPr="00CF01F9">
              <w:rPr>
                <w:iCs/>
              </w:rPr>
              <w:lastRenderedPageBreak/>
              <w:t>Todos los usuarios que accedan al sistema para depositar o consultar documentos deben contar con sus respectivos certificados digitales, emitidos por una autoridad certificadora avalada por el Sistema Nacional de Certificación Digital (SNCD) para ingreso (autenticación) al sistema.</w:t>
            </w:r>
            <w:r w:rsidRPr="00CF01F9" w:rsidDel="004475F8">
              <w:rPr>
                <w:iCs/>
              </w:rPr>
              <w:t xml:space="preserve"> </w:t>
            </w:r>
            <w:r w:rsidRPr="00CF01F9">
              <w:rPr>
                <w:iCs/>
              </w:rPr>
              <w:t>El acceso electrónico se realizará por medio</w:t>
            </w:r>
            <w:r>
              <w:rPr>
                <w:iCs/>
              </w:rPr>
              <w:t xml:space="preserve"> de</w:t>
            </w:r>
            <w:r w:rsidRPr="00CF01F9">
              <w:rPr>
                <w:iCs/>
              </w:rPr>
              <w:t xml:space="preserve"> GAUDI que es una solución tecnológica de acceso electrónico que permite realizar una serie de funcionalidades con </w:t>
            </w:r>
            <w:r>
              <w:rPr>
                <w:iCs/>
              </w:rPr>
              <w:t>la</w:t>
            </w:r>
            <w:r w:rsidRPr="00CF01F9">
              <w:rPr>
                <w:iCs/>
              </w:rPr>
              <w:t xml:space="preserve"> tarjeta de firma digital</w:t>
            </w:r>
            <w:r>
              <w:rPr>
                <w:iCs/>
              </w:rPr>
              <w:t xml:space="preserve"> de cada usuario</w:t>
            </w:r>
            <w:r w:rsidRPr="00CF01F9">
              <w:rPr>
                <w:iCs/>
              </w:rPr>
              <w:t>, tales como firmar y validar documentos y la autenticación de los suscriptores, la cual es establecida por el Banco Central de Costa Rica.</w:t>
            </w:r>
          </w:p>
          <w:p w14:paraId="28BE6152" w14:textId="3FA66C06" w:rsidR="0052375D" w:rsidRPr="00A66E98" w:rsidRDefault="0052375D" w:rsidP="0052375D">
            <w:pPr>
              <w:contextualSpacing/>
              <w:jc w:val="both"/>
              <w:rPr>
                <w:b/>
                <w:i/>
                <w:iCs/>
                <w:color w:val="000000" w:themeColor="text1"/>
                <w:sz w:val="22"/>
              </w:rPr>
            </w:pPr>
          </w:p>
        </w:tc>
        <w:tc>
          <w:tcPr>
            <w:tcW w:w="1265" w:type="pct"/>
            <w:shd w:val="clear" w:color="auto" w:fill="auto"/>
          </w:tcPr>
          <w:p w14:paraId="03CDDCAF" w14:textId="77777777" w:rsidR="0052375D" w:rsidRDefault="0052375D" w:rsidP="0052375D">
            <w:pPr>
              <w:rPr>
                <w:b/>
                <w:bCs/>
                <w:i/>
                <w:iCs/>
                <w:sz w:val="20"/>
                <w:szCs w:val="20"/>
              </w:rPr>
            </w:pPr>
          </w:p>
          <w:p w14:paraId="5E121B00" w14:textId="77777777" w:rsidR="0052375D" w:rsidRDefault="0052375D" w:rsidP="0052375D">
            <w:pPr>
              <w:rPr>
                <w:b/>
                <w:bCs/>
                <w:i/>
                <w:iCs/>
                <w:sz w:val="20"/>
                <w:szCs w:val="20"/>
              </w:rPr>
            </w:pPr>
          </w:p>
          <w:p w14:paraId="3A7B4081" w14:textId="77777777" w:rsidR="0052375D" w:rsidRDefault="0052375D" w:rsidP="0052375D">
            <w:pPr>
              <w:rPr>
                <w:b/>
                <w:bCs/>
                <w:i/>
                <w:iCs/>
                <w:sz w:val="20"/>
                <w:szCs w:val="20"/>
              </w:rPr>
            </w:pPr>
          </w:p>
          <w:p w14:paraId="660DBCEC" w14:textId="77777777" w:rsidR="0052375D" w:rsidRDefault="0052375D" w:rsidP="0052375D">
            <w:pPr>
              <w:rPr>
                <w:b/>
                <w:bCs/>
                <w:i/>
                <w:iCs/>
                <w:sz w:val="20"/>
                <w:szCs w:val="20"/>
              </w:rPr>
            </w:pPr>
          </w:p>
          <w:p w14:paraId="2F900B9B" w14:textId="77777777" w:rsidR="0052375D" w:rsidRDefault="0052375D" w:rsidP="0052375D">
            <w:pPr>
              <w:rPr>
                <w:b/>
                <w:bCs/>
                <w:i/>
                <w:iCs/>
                <w:sz w:val="20"/>
                <w:szCs w:val="20"/>
              </w:rPr>
            </w:pPr>
          </w:p>
          <w:p w14:paraId="359CFEA7" w14:textId="77777777" w:rsidR="0052375D" w:rsidRDefault="0052375D" w:rsidP="0052375D">
            <w:pPr>
              <w:rPr>
                <w:b/>
                <w:bCs/>
                <w:i/>
                <w:iCs/>
                <w:sz w:val="20"/>
                <w:szCs w:val="20"/>
              </w:rPr>
            </w:pPr>
          </w:p>
          <w:p w14:paraId="17766BB7" w14:textId="77777777" w:rsidR="0052375D" w:rsidRDefault="0052375D" w:rsidP="0052375D">
            <w:pPr>
              <w:rPr>
                <w:b/>
                <w:bCs/>
                <w:i/>
                <w:iCs/>
                <w:sz w:val="20"/>
                <w:szCs w:val="20"/>
              </w:rPr>
            </w:pPr>
          </w:p>
          <w:p w14:paraId="1B12D1C8" w14:textId="77777777" w:rsidR="0052375D" w:rsidRDefault="0052375D" w:rsidP="0052375D">
            <w:pPr>
              <w:rPr>
                <w:b/>
                <w:bCs/>
                <w:i/>
                <w:iCs/>
                <w:sz w:val="20"/>
                <w:szCs w:val="20"/>
              </w:rPr>
            </w:pPr>
          </w:p>
          <w:p w14:paraId="676F1984" w14:textId="77777777" w:rsidR="0052375D" w:rsidRDefault="0052375D" w:rsidP="0052375D">
            <w:pPr>
              <w:rPr>
                <w:b/>
                <w:bCs/>
                <w:i/>
                <w:iCs/>
                <w:sz w:val="20"/>
                <w:szCs w:val="20"/>
              </w:rPr>
            </w:pPr>
          </w:p>
          <w:p w14:paraId="3569A411" w14:textId="77777777" w:rsidR="0052375D" w:rsidRDefault="0052375D" w:rsidP="0052375D">
            <w:pPr>
              <w:rPr>
                <w:b/>
                <w:bCs/>
                <w:i/>
                <w:iCs/>
                <w:sz w:val="20"/>
                <w:szCs w:val="20"/>
              </w:rPr>
            </w:pPr>
          </w:p>
          <w:p w14:paraId="02E07C5A" w14:textId="77777777" w:rsidR="0052375D" w:rsidRDefault="0052375D" w:rsidP="0052375D">
            <w:pPr>
              <w:rPr>
                <w:b/>
                <w:bCs/>
                <w:i/>
                <w:iCs/>
                <w:sz w:val="20"/>
                <w:szCs w:val="20"/>
              </w:rPr>
            </w:pPr>
          </w:p>
          <w:p w14:paraId="5A7E1EE5" w14:textId="77777777" w:rsidR="0052375D" w:rsidRDefault="0052375D" w:rsidP="0052375D">
            <w:pPr>
              <w:rPr>
                <w:b/>
                <w:bCs/>
                <w:i/>
                <w:iCs/>
                <w:sz w:val="20"/>
                <w:szCs w:val="20"/>
              </w:rPr>
            </w:pPr>
          </w:p>
          <w:p w14:paraId="0AAC4451" w14:textId="77777777" w:rsidR="0052375D" w:rsidRDefault="0052375D" w:rsidP="0052375D">
            <w:pPr>
              <w:rPr>
                <w:b/>
                <w:bCs/>
                <w:i/>
                <w:iCs/>
                <w:sz w:val="20"/>
                <w:szCs w:val="20"/>
              </w:rPr>
            </w:pPr>
          </w:p>
          <w:p w14:paraId="70AD77B9" w14:textId="77777777" w:rsidR="0052375D" w:rsidRDefault="0052375D" w:rsidP="0052375D">
            <w:pPr>
              <w:rPr>
                <w:b/>
                <w:bCs/>
                <w:i/>
                <w:iCs/>
                <w:sz w:val="20"/>
                <w:szCs w:val="20"/>
              </w:rPr>
            </w:pPr>
          </w:p>
          <w:p w14:paraId="539112BD" w14:textId="77777777" w:rsidR="0052375D" w:rsidRDefault="0052375D" w:rsidP="0052375D">
            <w:pPr>
              <w:rPr>
                <w:b/>
                <w:bCs/>
                <w:i/>
                <w:iCs/>
                <w:sz w:val="20"/>
                <w:szCs w:val="20"/>
              </w:rPr>
            </w:pPr>
          </w:p>
          <w:p w14:paraId="3D6BE00A" w14:textId="77777777" w:rsidR="0052375D" w:rsidRDefault="0052375D" w:rsidP="0052375D">
            <w:pPr>
              <w:rPr>
                <w:b/>
                <w:bCs/>
                <w:i/>
                <w:iCs/>
                <w:sz w:val="20"/>
                <w:szCs w:val="20"/>
              </w:rPr>
            </w:pPr>
          </w:p>
          <w:p w14:paraId="0E64AB38" w14:textId="77777777" w:rsidR="0052375D" w:rsidRDefault="0052375D" w:rsidP="0052375D">
            <w:pPr>
              <w:rPr>
                <w:b/>
                <w:bCs/>
                <w:i/>
                <w:iCs/>
                <w:sz w:val="20"/>
                <w:szCs w:val="20"/>
              </w:rPr>
            </w:pPr>
          </w:p>
          <w:p w14:paraId="4857DEA6" w14:textId="77777777" w:rsidR="0052375D" w:rsidRDefault="0052375D" w:rsidP="0052375D">
            <w:pPr>
              <w:rPr>
                <w:b/>
                <w:bCs/>
                <w:i/>
                <w:iCs/>
                <w:sz w:val="20"/>
                <w:szCs w:val="20"/>
              </w:rPr>
            </w:pPr>
          </w:p>
          <w:p w14:paraId="60BBEC4D" w14:textId="77777777" w:rsidR="0052375D" w:rsidRDefault="0052375D" w:rsidP="0052375D">
            <w:pPr>
              <w:rPr>
                <w:b/>
                <w:bCs/>
                <w:i/>
                <w:iCs/>
                <w:sz w:val="20"/>
                <w:szCs w:val="20"/>
              </w:rPr>
            </w:pPr>
          </w:p>
          <w:p w14:paraId="56A4BEAE" w14:textId="77777777" w:rsidR="0052375D" w:rsidRDefault="0052375D" w:rsidP="0052375D">
            <w:pPr>
              <w:rPr>
                <w:b/>
                <w:bCs/>
                <w:i/>
                <w:iCs/>
                <w:sz w:val="20"/>
                <w:szCs w:val="20"/>
              </w:rPr>
            </w:pPr>
          </w:p>
          <w:p w14:paraId="2D051D19" w14:textId="77777777" w:rsidR="0052375D" w:rsidRDefault="0052375D" w:rsidP="0052375D">
            <w:pPr>
              <w:rPr>
                <w:b/>
                <w:bCs/>
                <w:i/>
                <w:iCs/>
                <w:sz w:val="20"/>
                <w:szCs w:val="20"/>
              </w:rPr>
            </w:pPr>
          </w:p>
          <w:p w14:paraId="26824B72" w14:textId="77777777" w:rsidR="0052375D" w:rsidRDefault="0052375D" w:rsidP="0052375D">
            <w:pPr>
              <w:rPr>
                <w:b/>
                <w:bCs/>
                <w:i/>
                <w:iCs/>
                <w:sz w:val="20"/>
                <w:szCs w:val="20"/>
              </w:rPr>
            </w:pPr>
          </w:p>
          <w:p w14:paraId="47C9148C" w14:textId="77777777" w:rsidR="0052375D" w:rsidRDefault="0052375D" w:rsidP="0052375D">
            <w:pPr>
              <w:rPr>
                <w:b/>
                <w:bCs/>
                <w:i/>
                <w:iCs/>
                <w:sz w:val="20"/>
                <w:szCs w:val="20"/>
              </w:rPr>
            </w:pPr>
          </w:p>
          <w:p w14:paraId="369FF2F2" w14:textId="77777777" w:rsidR="0052375D" w:rsidRDefault="0052375D" w:rsidP="0052375D">
            <w:pPr>
              <w:rPr>
                <w:b/>
                <w:bCs/>
                <w:i/>
                <w:iCs/>
                <w:sz w:val="20"/>
                <w:szCs w:val="20"/>
              </w:rPr>
            </w:pPr>
          </w:p>
          <w:p w14:paraId="4A7AAC38" w14:textId="77777777" w:rsidR="0052375D" w:rsidRDefault="0052375D" w:rsidP="0052375D">
            <w:pPr>
              <w:rPr>
                <w:b/>
                <w:bCs/>
                <w:i/>
                <w:iCs/>
                <w:sz w:val="20"/>
                <w:szCs w:val="20"/>
              </w:rPr>
            </w:pPr>
          </w:p>
          <w:p w14:paraId="7AB952CF" w14:textId="77777777" w:rsidR="0052375D" w:rsidRDefault="0052375D" w:rsidP="0052375D">
            <w:pPr>
              <w:rPr>
                <w:b/>
                <w:bCs/>
                <w:i/>
                <w:iCs/>
                <w:sz w:val="20"/>
                <w:szCs w:val="20"/>
              </w:rPr>
            </w:pPr>
          </w:p>
          <w:p w14:paraId="5CA74264" w14:textId="77777777" w:rsidR="0052375D" w:rsidRDefault="0052375D" w:rsidP="0052375D">
            <w:pPr>
              <w:rPr>
                <w:b/>
                <w:bCs/>
                <w:i/>
                <w:iCs/>
                <w:sz w:val="20"/>
                <w:szCs w:val="20"/>
              </w:rPr>
            </w:pPr>
          </w:p>
          <w:p w14:paraId="0EECB434" w14:textId="77777777" w:rsidR="0052375D" w:rsidRDefault="0052375D" w:rsidP="0052375D">
            <w:pPr>
              <w:rPr>
                <w:b/>
                <w:bCs/>
                <w:i/>
                <w:iCs/>
                <w:sz w:val="20"/>
                <w:szCs w:val="20"/>
              </w:rPr>
            </w:pPr>
          </w:p>
          <w:p w14:paraId="3F7FB305" w14:textId="77777777" w:rsidR="0052375D" w:rsidRDefault="0052375D" w:rsidP="0052375D">
            <w:pPr>
              <w:rPr>
                <w:b/>
                <w:bCs/>
                <w:i/>
                <w:iCs/>
                <w:sz w:val="20"/>
                <w:szCs w:val="20"/>
              </w:rPr>
            </w:pPr>
          </w:p>
          <w:p w14:paraId="24CC6C78" w14:textId="77777777" w:rsidR="0052375D" w:rsidRDefault="0052375D" w:rsidP="0052375D">
            <w:pPr>
              <w:rPr>
                <w:b/>
                <w:bCs/>
                <w:i/>
                <w:iCs/>
                <w:sz w:val="20"/>
                <w:szCs w:val="20"/>
              </w:rPr>
            </w:pPr>
          </w:p>
          <w:p w14:paraId="6C42CB78" w14:textId="77777777" w:rsidR="0052375D" w:rsidRDefault="0052375D" w:rsidP="0052375D">
            <w:pPr>
              <w:rPr>
                <w:b/>
                <w:bCs/>
                <w:i/>
                <w:iCs/>
                <w:sz w:val="20"/>
                <w:szCs w:val="20"/>
              </w:rPr>
            </w:pPr>
          </w:p>
          <w:p w14:paraId="5235EA58" w14:textId="77777777" w:rsidR="0052375D" w:rsidRDefault="0052375D" w:rsidP="0052375D">
            <w:pPr>
              <w:rPr>
                <w:b/>
                <w:bCs/>
                <w:i/>
                <w:iCs/>
                <w:sz w:val="20"/>
                <w:szCs w:val="20"/>
              </w:rPr>
            </w:pPr>
          </w:p>
          <w:p w14:paraId="41727158" w14:textId="77777777" w:rsidR="0052375D" w:rsidRDefault="0052375D" w:rsidP="0052375D">
            <w:pPr>
              <w:rPr>
                <w:b/>
                <w:bCs/>
                <w:i/>
                <w:iCs/>
                <w:sz w:val="20"/>
                <w:szCs w:val="20"/>
              </w:rPr>
            </w:pPr>
          </w:p>
          <w:p w14:paraId="0192059D" w14:textId="77777777" w:rsidR="0052375D" w:rsidRDefault="0052375D" w:rsidP="0052375D">
            <w:pPr>
              <w:rPr>
                <w:b/>
                <w:bCs/>
                <w:i/>
                <w:iCs/>
                <w:sz w:val="20"/>
                <w:szCs w:val="20"/>
              </w:rPr>
            </w:pPr>
          </w:p>
          <w:p w14:paraId="1E085D93" w14:textId="77777777" w:rsidR="0052375D" w:rsidRDefault="0052375D" w:rsidP="0052375D">
            <w:pPr>
              <w:rPr>
                <w:b/>
                <w:bCs/>
                <w:i/>
                <w:iCs/>
                <w:sz w:val="20"/>
                <w:szCs w:val="20"/>
              </w:rPr>
            </w:pPr>
          </w:p>
          <w:p w14:paraId="4334B9D1" w14:textId="77777777" w:rsidR="0052375D" w:rsidRDefault="0052375D" w:rsidP="0052375D">
            <w:pPr>
              <w:rPr>
                <w:b/>
                <w:bCs/>
                <w:i/>
                <w:iCs/>
                <w:sz w:val="20"/>
                <w:szCs w:val="20"/>
              </w:rPr>
            </w:pPr>
          </w:p>
          <w:p w14:paraId="3DC09156" w14:textId="77777777" w:rsidR="0052375D" w:rsidRDefault="0052375D" w:rsidP="0052375D">
            <w:pPr>
              <w:rPr>
                <w:b/>
                <w:bCs/>
                <w:i/>
                <w:iCs/>
                <w:sz w:val="20"/>
                <w:szCs w:val="20"/>
              </w:rPr>
            </w:pPr>
          </w:p>
          <w:p w14:paraId="1B6E9C89" w14:textId="77777777" w:rsidR="0052375D" w:rsidRDefault="0052375D" w:rsidP="0052375D">
            <w:pPr>
              <w:rPr>
                <w:b/>
                <w:bCs/>
                <w:i/>
                <w:iCs/>
                <w:sz w:val="20"/>
                <w:szCs w:val="20"/>
              </w:rPr>
            </w:pPr>
          </w:p>
          <w:p w14:paraId="5552FBE8" w14:textId="4FD57736" w:rsidR="0052375D" w:rsidRPr="0037586D" w:rsidRDefault="0052375D" w:rsidP="0052375D">
            <w:pPr>
              <w:rPr>
                <w:b/>
                <w:bCs/>
                <w:i/>
                <w:iCs/>
                <w:sz w:val="20"/>
                <w:szCs w:val="20"/>
              </w:rPr>
            </w:pPr>
            <w:r>
              <w:rPr>
                <w:b/>
                <w:bCs/>
                <w:i/>
                <w:iCs/>
                <w:sz w:val="20"/>
                <w:szCs w:val="20"/>
              </w:rPr>
              <w:t>BN Vital</w:t>
            </w:r>
          </w:p>
          <w:p w14:paraId="0CE12DBB" w14:textId="77777777" w:rsidR="0052375D" w:rsidRPr="00BA6A80" w:rsidRDefault="0052375D" w:rsidP="0052375D">
            <w:pPr>
              <w:rPr>
                <w:i/>
                <w:iCs/>
                <w:sz w:val="20"/>
                <w:szCs w:val="20"/>
              </w:rPr>
            </w:pPr>
            <w:r w:rsidRPr="00BA6A80">
              <w:rPr>
                <w:i/>
                <w:iCs/>
                <w:sz w:val="20"/>
                <w:szCs w:val="20"/>
              </w:rPr>
              <w:lastRenderedPageBreak/>
              <w:t xml:space="preserve">Además, del requisito de firma digital no se establecen requisitos adicionales, como lo podría ser, por ejemplo: permisos de red, instalación de algún aplicativo o complemento, versiones de sistemas operativos, etc. Se debe ampliar al respecto. </w:t>
            </w:r>
          </w:p>
          <w:p w14:paraId="2AA85936" w14:textId="77777777" w:rsidR="0052375D" w:rsidRPr="00A17857" w:rsidRDefault="0052375D" w:rsidP="0052375D">
            <w:pPr>
              <w:rPr>
                <w:b/>
                <w:bCs/>
                <w:i/>
                <w:iCs/>
                <w:sz w:val="20"/>
                <w:szCs w:val="20"/>
              </w:rPr>
            </w:pPr>
          </w:p>
        </w:tc>
        <w:tc>
          <w:tcPr>
            <w:tcW w:w="1236" w:type="pct"/>
            <w:shd w:val="clear" w:color="auto" w:fill="auto"/>
          </w:tcPr>
          <w:p w14:paraId="1F4AB4CE" w14:textId="77777777" w:rsidR="0052375D" w:rsidRDefault="0052375D" w:rsidP="0052375D">
            <w:pPr>
              <w:jc w:val="both"/>
              <w:rPr>
                <w:bCs/>
                <w:iCs/>
                <w:sz w:val="20"/>
                <w:szCs w:val="20"/>
              </w:rPr>
            </w:pPr>
          </w:p>
          <w:p w14:paraId="78F5AC45" w14:textId="77777777" w:rsidR="0052375D" w:rsidRDefault="0052375D" w:rsidP="0052375D">
            <w:pPr>
              <w:jc w:val="both"/>
              <w:rPr>
                <w:bCs/>
                <w:iCs/>
                <w:sz w:val="20"/>
                <w:szCs w:val="20"/>
              </w:rPr>
            </w:pPr>
          </w:p>
          <w:p w14:paraId="16812E0F" w14:textId="77777777" w:rsidR="0052375D" w:rsidRDefault="0052375D" w:rsidP="0052375D">
            <w:pPr>
              <w:jc w:val="both"/>
              <w:rPr>
                <w:bCs/>
                <w:iCs/>
                <w:sz w:val="20"/>
                <w:szCs w:val="20"/>
              </w:rPr>
            </w:pPr>
          </w:p>
          <w:p w14:paraId="07545696" w14:textId="77777777" w:rsidR="0052375D" w:rsidRDefault="0052375D" w:rsidP="0052375D">
            <w:pPr>
              <w:jc w:val="both"/>
              <w:rPr>
                <w:bCs/>
                <w:iCs/>
                <w:sz w:val="20"/>
                <w:szCs w:val="20"/>
              </w:rPr>
            </w:pPr>
          </w:p>
          <w:p w14:paraId="60E67D89" w14:textId="77777777" w:rsidR="0052375D" w:rsidRDefault="0052375D" w:rsidP="0052375D">
            <w:pPr>
              <w:jc w:val="both"/>
              <w:rPr>
                <w:bCs/>
                <w:iCs/>
                <w:sz w:val="20"/>
                <w:szCs w:val="20"/>
              </w:rPr>
            </w:pPr>
          </w:p>
          <w:p w14:paraId="7101E544" w14:textId="77777777" w:rsidR="0052375D" w:rsidRDefault="0052375D" w:rsidP="0052375D">
            <w:pPr>
              <w:jc w:val="both"/>
              <w:rPr>
                <w:bCs/>
                <w:iCs/>
                <w:sz w:val="20"/>
                <w:szCs w:val="20"/>
              </w:rPr>
            </w:pPr>
          </w:p>
          <w:p w14:paraId="5EA31A87" w14:textId="77777777" w:rsidR="0052375D" w:rsidRDefault="0052375D" w:rsidP="0052375D">
            <w:pPr>
              <w:jc w:val="both"/>
              <w:rPr>
                <w:bCs/>
                <w:iCs/>
                <w:sz w:val="20"/>
                <w:szCs w:val="20"/>
              </w:rPr>
            </w:pPr>
          </w:p>
          <w:p w14:paraId="7FBC8321" w14:textId="77777777" w:rsidR="0052375D" w:rsidRDefault="0052375D" w:rsidP="0052375D">
            <w:pPr>
              <w:jc w:val="both"/>
              <w:rPr>
                <w:bCs/>
                <w:iCs/>
                <w:sz w:val="20"/>
                <w:szCs w:val="20"/>
              </w:rPr>
            </w:pPr>
          </w:p>
          <w:p w14:paraId="4E6FF7DC" w14:textId="77777777" w:rsidR="0052375D" w:rsidRDefault="0052375D" w:rsidP="0052375D">
            <w:pPr>
              <w:jc w:val="both"/>
              <w:rPr>
                <w:bCs/>
                <w:iCs/>
                <w:sz w:val="20"/>
                <w:szCs w:val="20"/>
              </w:rPr>
            </w:pPr>
          </w:p>
          <w:p w14:paraId="4F8EECB8" w14:textId="77777777" w:rsidR="0052375D" w:rsidRDefault="0052375D" w:rsidP="0052375D">
            <w:pPr>
              <w:jc w:val="both"/>
              <w:rPr>
                <w:bCs/>
                <w:iCs/>
                <w:sz w:val="20"/>
                <w:szCs w:val="20"/>
              </w:rPr>
            </w:pPr>
          </w:p>
          <w:p w14:paraId="092649AE" w14:textId="77777777" w:rsidR="0052375D" w:rsidRDefault="0052375D" w:rsidP="0052375D">
            <w:pPr>
              <w:jc w:val="both"/>
              <w:rPr>
                <w:bCs/>
                <w:iCs/>
                <w:sz w:val="20"/>
                <w:szCs w:val="20"/>
              </w:rPr>
            </w:pPr>
          </w:p>
          <w:p w14:paraId="23CEEE06" w14:textId="77777777" w:rsidR="0052375D" w:rsidRDefault="0052375D" w:rsidP="0052375D">
            <w:pPr>
              <w:jc w:val="both"/>
              <w:rPr>
                <w:bCs/>
                <w:iCs/>
                <w:sz w:val="20"/>
                <w:szCs w:val="20"/>
              </w:rPr>
            </w:pPr>
          </w:p>
          <w:p w14:paraId="6DCF7A17" w14:textId="77777777" w:rsidR="0052375D" w:rsidRDefault="0052375D" w:rsidP="0052375D">
            <w:pPr>
              <w:jc w:val="both"/>
              <w:rPr>
                <w:bCs/>
                <w:iCs/>
                <w:sz w:val="20"/>
                <w:szCs w:val="20"/>
              </w:rPr>
            </w:pPr>
          </w:p>
          <w:p w14:paraId="4AD58125" w14:textId="77777777" w:rsidR="0052375D" w:rsidRDefault="0052375D" w:rsidP="0052375D">
            <w:pPr>
              <w:jc w:val="both"/>
              <w:rPr>
                <w:bCs/>
                <w:iCs/>
                <w:sz w:val="20"/>
                <w:szCs w:val="20"/>
              </w:rPr>
            </w:pPr>
          </w:p>
          <w:p w14:paraId="4E9A9F32" w14:textId="77777777" w:rsidR="0052375D" w:rsidRDefault="0052375D" w:rsidP="0052375D">
            <w:pPr>
              <w:jc w:val="both"/>
              <w:rPr>
                <w:bCs/>
                <w:iCs/>
                <w:sz w:val="20"/>
                <w:szCs w:val="20"/>
              </w:rPr>
            </w:pPr>
          </w:p>
          <w:p w14:paraId="77647A5C" w14:textId="77777777" w:rsidR="0052375D" w:rsidRDefault="0052375D" w:rsidP="0052375D">
            <w:pPr>
              <w:jc w:val="both"/>
              <w:rPr>
                <w:bCs/>
                <w:iCs/>
                <w:sz w:val="20"/>
                <w:szCs w:val="20"/>
              </w:rPr>
            </w:pPr>
          </w:p>
          <w:p w14:paraId="5C923E90" w14:textId="77777777" w:rsidR="0052375D" w:rsidRDefault="0052375D" w:rsidP="0052375D">
            <w:pPr>
              <w:jc w:val="both"/>
              <w:rPr>
                <w:bCs/>
                <w:iCs/>
                <w:sz w:val="20"/>
                <w:szCs w:val="20"/>
              </w:rPr>
            </w:pPr>
          </w:p>
          <w:p w14:paraId="0035B7A8" w14:textId="77777777" w:rsidR="0052375D" w:rsidRDefault="0052375D" w:rsidP="0052375D">
            <w:pPr>
              <w:jc w:val="both"/>
              <w:rPr>
                <w:bCs/>
                <w:iCs/>
                <w:sz w:val="20"/>
                <w:szCs w:val="20"/>
              </w:rPr>
            </w:pPr>
          </w:p>
          <w:p w14:paraId="724D9D31" w14:textId="77777777" w:rsidR="0052375D" w:rsidRDefault="0052375D" w:rsidP="0052375D">
            <w:pPr>
              <w:jc w:val="both"/>
              <w:rPr>
                <w:bCs/>
                <w:iCs/>
                <w:sz w:val="20"/>
                <w:szCs w:val="20"/>
              </w:rPr>
            </w:pPr>
          </w:p>
          <w:p w14:paraId="221E5A5C" w14:textId="77777777" w:rsidR="0052375D" w:rsidRDefault="0052375D" w:rsidP="0052375D">
            <w:pPr>
              <w:jc w:val="both"/>
              <w:rPr>
                <w:bCs/>
                <w:iCs/>
                <w:sz w:val="20"/>
                <w:szCs w:val="20"/>
              </w:rPr>
            </w:pPr>
          </w:p>
          <w:p w14:paraId="3B1B181D" w14:textId="77777777" w:rsidR="0052375D" w:rsidRDefault="0052375D" w:rsidP="0052375D">
            <w:pPr>
              <w:jc w:val="both"/>
              <w:rPr>
                <w:bCs/>
                <w:iCs/>
                <w:sz w:val="20"/>
                <w:szCs w:val="20"/>
              </w:rPr>
            </w:pPr>
          </w:p>
          <w:p w14:paraId="4F3A1CB5" w14:textId="77777777" w:rsidR="0052375D" w:rsidRDefault="0052375D" w:rsidP="0052375D">
            <w:pPr>
              <w:jc w:val="both"/>
              <w:rPr>
                <w:bCs/>
                <w:iCs/>
                <w:sz w:val="20"/>
                <w:szCs w:val="20"/>
              </w:rPr>
            </w:pPr>
          </w:p>
          <w:p w14:paraId="6912F10F" w14:textId="77777777" w:rsidR="0052375D" w:rsidRDefault="0052375D" w:rsidP="0052375D">
            <w:pPr>
              <w:jc w:val="both"/>
              <w:rPr>
                <w:bCs/>
                <w:iCs/>
                <w:sz w:val="20"/>
                <w:szCs w:val="20"/>
              </w:rPr>
            </w:pPr>
          </w:p>
          <w:p w14:paraId="7A2CDE7F" w14:textId="77777777" w:rsidR="0052375D" w:rsidRDefault="0052375D" w:rsidP="0052375D">
            <w:pPr>
              <w:jc w:val="both"/>
              <w:rPr>
                <w:bCs/>
                <w:iCs/>
                <w:sz w:val="20"/>
                <w:szCs w:val="20"/>
              </w:rPr>
            </w:pPr>
          </w:p>
          <w:p w14:paraId="661890D5" w14:textId="77777777" w:rsidR="0052375D" w:rsidRDefault="0052375D" w:rsidP="0052375D">
            <w:pPr>
              <w:jc w:val="both"/>
              <w:rPr>
                <w:bCs/>
                <w:iCs/>
                <w:sz w:val="20"/>
                <w:szCs w:val="20"/>
              </w:rPr>
            </w:pPr>
          </w:p>
          <w:p w14:paraId="5F714600" w14:textId="77777777" w:rsidR="0052375D" w:rsidRDefault="0052375D" w:rsidP="0052375D">
            <w:pPr>
              <w:jc w:val="both"/>
              <w:rPr>
                <w:bCs/>
                <w:iCs/>
                <w:sz w:val="20"/>
                <w:szCs w:val="20"/>
              </w:rPr>
            </w:pPr>
          </w:p>
          <w:p w14:paraId="2341228B" w14:textId="77777777" w:rsidR="0052375D" w:rsidRDefault="0052375D" w:rsidP="0052375D">
            <w:pPr>
              <w:jc w:val="both"/>
              <w:rPr>
                <w:bCs/>
                <w:iCs/>
                <w:sz w:val="20"/>
                <w:szCs w:val="20"/>
              </w:rPr>
            </w:pPr>
          </w:p>
          <w:p w14:paraId="177EC764" w14:textId="77777777" w:rsidR="0052375D" w:rsidRDefault="0052375D" w:rsidP="0052375D">
            <w:pPr>
              <w:jc w:val="both"/>
              <w:rPr>
                <w:bCs/>
                <w:iCs/>
                <w:sz w:val="20"/>
                <w:szCs w:val="20"/>
              </w:rPr>
            </w:pPr>
          </w:p>
          <w:p w14:paraId="18A034DC" w14:textId="77777777" w:rsidR="0052375D" w:rsidRDefault="0052375D" w:rsidP="0052375D">
            <w:pPr>
              <w:jc w:val="both"/>
              <w:rPr>
                <w:bCs/>
                <w:iCs/>
                <w:sz w:val="20"/>
                <w:szCs w:val="20"/>
              </w:rPr>
            </w:pPr>
          </w:p>
          <w:p w14:paraId="2AA98913" w14:textId="77777777" w:rsidR="0052375D" w:rsidRDefault="0052375D" w:rsidP="0052375D">
            <w:pPr>
              <w:jc w:val="both"/>
              <w:rPr>
                <w:bCs/>
                <w:iCs/>
                <w:sz w:val="20"/>
                <w:szCs w:val="20"/>
              </w:rPr>
            </w:pPr>
          </w:p>
          <w:p w14:paraId="1F7CFFE5" w14:textId="77777777" w:rsidR="0052375D" w:rsidRDefault="0052375D" w:rsidP="0052375D">
            <w:pPr>
              <w:jc w:val="both"/>
              <w:rPr>
                <w:bCs/>
                <w:iCs/>
                <w:sz w:val="20"/>
                <w:szCs w:val="20"/>
              </w:rPr>
            </w:pPr>
          </w:p>
          <w:p w14:paraId="3A1D0711" w14:textId="77777777" w:rsidR="0052375D" w:rsidRDefault="0052375D" w:rsidP="0052375D">
            <w:pPr>
              <w:jc w:val="both"/>
              <w:rPr>
                <w:bCs/>
                <w:iCs/>
                <w:sz w:val="20"/>
                <w:szCs w:val="20"/>
              </w:rPr>
            </w:pPr>
          </w:p>
          <w:p w14:paraId="0068BC02" w14:textId="77777777" w:rsidR="0052375D" w:rsidRDefault="0052375D" w:rsidP="0052375D">
            <w:pPr>
              <w:jc w:val="both"/>
              <w:rPr>
                <w:bCs/>
                <w:iCs/>
                <w:sz w:val="20"/>
                <w:szCs w:val="20"/>
              </w:rPr>
            </w:pPr>
          </w:p>
          <w:p w14:paraId="470BAA99" w14:textId="77777777" w:rsidR="0052375D" w:rsidRDefault="0052375D" w:rsidP="0052375D">
            <w:pPr>
              <w:jc w:val="both"/>
              <w:rPr>
                <w:bCs/>
                <w:iCs/>
                <w:sz w:val="20"/>
                <w:szCs w:val="20"/>
              </w:rPr>
            </w:pPr>
          </w:p>
          <w:p w14:paraId="7FF215AE" w14:textId="77777777" w:rsidR="0052375D" w:rsidRDefault="0052375D" w:rsidP="0052375D">
            <w:pPr>
              <w:jc w:val="both"/>
              <w:rPr>
                <w:bCs/>
                <w:iCs/>
                <w:sz w:val="20"/>
                <w:szCs w:val="20"/>
              </w:rPr>
            </w:pPr>
          </w:p>
          <w:p w14:paraId="1F3E120D" w14:textId="77777777" w:rsidR="0052375D" w:rsidRDefault="0052375D" w:rsidP="0052375D">
            <w:pPr>
              <w:jc w:val="both"/>
              <w:rPr>
                <w:bCs/>
                <w:iCs/>
                <w:sz w:val="20"/>
                <w:szCs w:val="20"/>
              </w:rPr>
            </w:pPr>
          </w:p>
          <w:p w14:paraId="6525054B" w14:textId="77777777" w:rsidR="0052375D" w:rsidRDefault="0052375D" w:rsidP="0052375D">
            <w:pPr>
              <w:jc w:val="both"/>
              <w:rPr>
                <w:bCs/>
                <w:iCs/>
                <w:sz w:val="20"/>
                <w:szCs w:val="20"/>
              </w:rPr>
            </w:pPr>
          </w:p>
          <w:p w14:paraId="01583605" w14:textId="77777777" w:rsidR="0052375D" w:rsidRDefault="0052375D" w:rsidP="0052375D">
            <w:pPr>
              <w:jc w:val="both"/>
              <w:rPr>
                <w:bCs/>
                <w:iCs/>
                <w:sz w:val="20"/>
                <w:szCs w:val="20"/>
              </w:rPr>
            </w:pPr>
          </w:p>
          <w:p w14:paraId="6038BCF7" w14:textId="77777777" w:rsidR="00295097" w:rsidRPr="00295097" w:rsidRDefault="00FC0E32" w:rsidP="6425E3B7">
            <w:pPr>
              <w:jc w:val="both"/>
              <w:rPr>
                <w:b/>
                <w:bCs/>
                <w:sz w:val="20"/>
                <w:szCs w:val="20"/>
              </w:rPr>
            </w:pPr>
            <w:r w:rsidRPr="00295097">
              <w:rPr>
                <w:b/>
                <w:bCs/>
                <w:sz w:val="20"/>
                <w:szCs w:val="20"/>
              </w:rPr>
              <w:t>Se acepta parcialmente</w:t>
            </w:r>
          </w:p>
          <w:p w14:paraId="17733EF7" w14:textId="2074FAB3" w:rsidR="0052375D" w:rsidRDefault="00295097" w:rsidP="6425E3B7">
            <w:pPr>
              <w:jc w:val="both"/>
              <w:rPr>
                <w:sz w:val="20"/>
                <w:szCs w:val="20"/>
              </w:rPr>
            </w:pPr>
            <w:r>
              <w:rPr>
                <w:sz w:val="20"/>
                <w:szCs w:val="20"/>
              </w:rPr>
              <w:lastRenderedPageBreak/>
              <w:t>En</w:t>
            </w:r>
            <w:r w:rsidR="00FC0E32" w:rsidRPr="6425E3B7">
              <w:rPr>
                <w:sz w:val="20"/>
                <w:szCs w:val="20"/>
              </w:rPr>
              <w:t xml:space="preserve"> el desarrollo normativo no se acostumbra a señalar requerimientos técnicos específicos. No obstante, </w:t>
            </w:r>
            <w:r w:rsidR="009C42EC" w:rsidRPr="6425E3B7">
              <w:rPr>
                <w:sz w:val="20"/>
                <w:szCs w:val="20"/>
              </w:rPr>
              <w:t xml:space="preserve">es aconsejable indicar el deber de las entidades de </w:t>
            </w:r>
            <w:r w:rsidR="00C51BDE">
              <w:rPr>
                <w:sz w:val="20"/>
                <w:szCs w:val="20"/>
              </w:rPr>
              <w:t xml:space="preserve">contar con </w:t>
            </w:r>
            <w:r w:rsidR="009C42EC" w:rsidRPr="6425E3B7">
              <w:rPr>
                <w:sz w:val="20"/>
                <w:szCs w:val="20"/>
              </w:rPr>
              <w:t xml:space="preserve">los requerimientos técnicos mínimos para el funcionamiento de la herramienta, por lo que </w:t>
            </w:r>
            <w:r w:rsidR="332DC581" w:rsidRPr="6425E3B7">
              <w:rPr>
                <w:sz w:val="20"/>
                <w:szCs w:val="20"/>
              </w:rPr>
              <w:t xml:space="preserve">esta indicación se incluye en </w:t>
            </w:r>
            <w:r w:rsidR="009C42EC" w:rsidRPr="6425E3B7">
              <w:rPr>
                <w:sz w:val="20"/>
                <w:szCs w:val="20"/>
              </w:rPr>
              <w:t>el artículo 1 de este acuerdo</w:t>
            </w:r>
            <w:r w:rsidR="00FC0E32" w:rsidRPr="6425E3B7">
              <w:rPr>
                <w:sz w:val="20"/>
                <w:szCs w:val="20"/>
              </w:rPr>
              <w:t>.</w:t>
            </w:r>
          </w:p>
        </w:tc>
        <w:tc>
          <w:tcPr>
            <w:tcW w:w="1235" w:type="pct"/>
            <w:shd w:val="clear" w:color="auto" w:fill="auto"/>
          </w:tcPr>
          <w:p w14:paraId="43578405" w14:textId="77777777" w:rsidR="0052375D" w:rsidRPr="00CF01F9" w:rsidRDefault="0052375D" w:rsidP="0052375D">
            <w:pPr>
              <w:jc w:val="both"/>
              <w:rPr>
                <w:b/>
                <w:bCs/>
              </w:rPr>
            </w:pPr>
            <w:r w:rsidRPr="68B9F463">
              <w:rPr>
                <w:b/>
                <w:bCs/>
              </w:rPr>
              <w:lastRenderedPageBreak/>
              <w:t>Artículo 3.  Usuarios con Acceso al “</w:t>
            </w:r>
            <w:proofErr w:type="spellStart"/>
            <w:r w:rsidRPr="68B9F463">
              <w:rPr>
                <w:b/>
                <w:bCs/>
              </w:rPr>
              <w:t>TeamMate</w:t>
            </w:r>
            <w:proofErr w:type="spellEnd"/>
            <w:r w:rsidRPr="68B9F463">
              <w:rPr>
                <w:b/>
                <w:bCs/>
              </w:rPr>
              <w:t>+ Audit”</w:t>
            </w:r>
          </w:p>
          <w:p w14:paraId="0F709082" w14:textId="77777777" w:rsidR="0052375D" w:rsidRPr="00CF01F9" w:rsidRDefault="0052375D" w:rsidP="0052375D">
            <w:pPr>
              <w:jc w:val="both"/>
              <w:rPr>
                <w:b/>
                <w:lang w:val="es-ES_tradnl"/>
              </w:rPr>
            </w:pPr>
          </w:p>
          <w:p w14:paraId="6C6472C9" w14:textId="77777777" w:rsidR="0052375D" w:rsidRPr="00CF01F9" w:rsidRDefault="0052375D" w:rsidP="0052375D">
            <w:pPr>
              <w:pStyle w:val="CNV"/>
              <w:widowControl w:val="0"/>
              <w:tabs>
                <w:tab w:val="left" w:pos="8910"/>
              </w:tabs>
            </w:pPr>
            <w:r w:rsidRPr="68B9F463">
              <w:rPr>
                <w:lang w:val="es-ES"/>
              </w:rPr>
              <w:t>La entidad supervisada debe designar un máximo de cuatro funcionarios como usuarios responsables de acceder al sistema “</w:t>
            </w:r>
            <w:proofErr w:type="spellStart"/>
            <w:r w:rsidRPr="68B9F463">
              <w:rPr>
                <w:lang w:val="es-ES"/>
              </w:rPr>
              <w:t>TeamMate</w:t>
            </w:r>
            <w:proofErr w:type="spellEnd"/>
            <w:r w:rsidRPr="68B9F463">
              <w:rPr>
                <w:lang w:val="es-ES"/>
              </w:rPr>
              <w:t>+ Audit”. Esa cantidad podrá ser ampliada por medio de solicitud fundamentada de la entidad supervisada</w:t>
            </w:r>
            <w:r>
              <w:rPr>
                <w:lang w:val="es-ES"/>
              </w:rPr>
              <w:t xml:space="preserve">, </w:t>
            </w:r>
            <w:r w:rsidRPr="00717E59">
              <w:rPr>
                <w:lang w:val="es-ES"/>
              </w:rPr>
              <w:t>emitida por el representante legal, Gerente General o presidente de</w:t>
            </w:r>
            <w:r>
              <w:rPr>
                <w:lang w:val="es-ES"/>
              </w:rPr>
              <w:t>l Órgano de Dirección.</w:t>
            </w:r>
            <w:r w:rsidRPr="68B9F463">
              <w:rPr>
                <w:lang w:val="es-ES"/>
              </w:rPr>
              <w:t xml:space="preserve"> Es responsabilidad de las entidades supervisadas mantener actualizada la información de dichos usuarios</w:t>
            </w:r>
            <w:r>
              <w:rPr>
                <w:lang w:val="es-ES"/>
              </w:rPr>
              <w:t>. En un</w:t>
            </w:r>
            <w:r w:rsidRPr="00DB482A">
              <w:rPr>
                <w:szCs w:val="24"/>
              </w:rPr>
              <w:t xml:space="preserve"> futuro</w:t>
            </w:r>
            <w:r>
              <w:rPr>
                <w:szCs w:val="24"/>
              </w:rPr>
              <w:t>,</w:t>
            </w:r>
            <w:r w:rsidRPr="00DB482A">
              <w:rPr>
                <w:szCs w:val="24"/>
              </w:rPr>
              <w:t xml:space="preserve"> Supen puede implementar sistemas con el Servicio de Roles para declarar o actualizar estos usuarios.</w:t>
            </w:r>
          </w:p>
          <w:p w14:paraId="649485A0" w14:textId="77777777" w:rsidR="0052375D" w:rsidRPr="00CF01F9" w:rsidRDefault="0052375D" w:rsidP="0052375D">
            <w:pPr>
              <w:pStyle w:val="CNV"/>
              <w:widowControl w:val="0"/>
              <w:tabs>
                <w:tab w:val="left" w:pos="8910"/>
              </w:tabs>
              <w:rPr>
                <w:iCs/>
                <w:szCs w:val="24"/>
              </w:rPr>
            </w:pPr>
          </w:p>
          <w:p w14:paraId="30D727AA" w14:textId="77777777" w:rsidR="0052375D" w:rsidRPr="00CF01F9" w:rsidRDefault="0052375D" w:rsidP="0052375D">
            <w:pPr>
              <w:tabs>
                <w:tab w:val="left" w:pos="8910"/>
              </w:tabs>
              <w:jc w:val="both"/>
            </w:pPr>
            <w:r w:rsidRPr="68B9F463">
              <w:t xml:space="preserve">Las entidades supervisadas deben comunicar en un plazo de cinco días hábiles a partir de la </w:t>
            </w:r>
            <w:r>
              <w:t>vigencia</w:t>
            </w:r>
            <w:r w:rsidRPr="68B9F463">
              <w:t xml:space="preserve"> de este acuerdo, por medio de un oficio firmado por el </w:t>
            </w:r>
            <w:r>
              <w:t xml:space="preserve">representante legal, </w:t>
            </w:r>
            <w:r w:rsidRPr="68B9F463">
              <w:t xml:space="preserve">gerente general o </w:t>
            </w:r>
            <w:r>
              <w:t>presidente del Órgano de Dirección</w:t>
            </w:r>
            <w:r w:rsidRPr="68B9F463">
              <w:t>, las personas que designe como usuarios responsables, quienes debe</w:t>
            </w:r>
            <w:r>
              <w:t xml:space="preserve">rán disponer de </w:t>
            </w:r>
            <w:r w:rsidRPr="003C1E97">
              <w:t>certificados digitales avalados por el Sistema Nacional de Certificación Digital, para autenticarse dentro del sistema a fin de remitir y recibir documentos.</w:t>
            </w:r>
            <w:r w:rsidRPr="68B9F463">
              <w:t xml:space="preserve"> Por el mismo medio se debe informar</w:t>
            </w:r>
            <w:r>
              <w:t xml:space="preserve"> en un plazo de cinco días hábiles</w:t>
            </w:r>
            <w:r w:rsidRPr="68B9F463">
              <w:t xml:space="preserve"> a la Superintendencia sobre cualquier cambio en dichas designaciones.</w:t>
            </w:r>
            <w:r>
              <w:t xml:space="preserve"> </w:t>
            </w:r>
          </w:p>
          <w:p w14:paraId="491964BF" w14:textId="77777777" w:rsidR="0052375D" w:rsidRPr="00CF01F9" w:rsidRDefault="0052375D" w:rsidP="0052375D">
            <w:pPr>
              <w:pStyle w:val="CNV"/>
              <w:widowControl w:val="0"/>
              <w:tabs>
                <w:tab w:val="left" w:pos="8910"/>
              </w:tabs>
              <w:rPr>
                <w:iCs/>
                <w:szCs w:val="24"/>
                <w:lang w:val="es-ES"/>
              </w:rPr>
            </w:pPr>
          </w:p>
          <w:p w14:paraId="6E3AD1DE" w14:textId="77777777" w:rsidR="0052375D" w:rsidRPr="00F47E52" w:rsidRDefault="0052375D" w:rsidP="0052375D">
            <w:pPr>
              <w:jc w:val="both"/>
              <w:rPr>
                <w:iCs/>
              </w:rPr>
            </w:pPr>
            <w:r w:rsidRPr="00CF01F9">
              <w:rPr>
                <w:iCs/>
              </w:rPr>
              <w:lastRenderedPageBreak/>
              <w:t>Todos los usuarios que accedan al sistema para depositar o consultar documentos deben contar con sus respectivos certificados digitales, emitidos por una autoridad certificadora avalada por el Sistema Nacional de Certificación Digital (SNCD) para ingreso (autenticación) al sistema.</w:t>
            </w:r>
            <w:r w:rsidRPr="00CF01F9" w:rsidDel="004475F8">
              <w:rPr>
                <w:iCs/>
              </w:rPr>
              <w:t xml:space="preserve"> </w:t>
            </w:r>
            <w:r w:rsidRPr="00CF01F9">
              <w:rPr>
                <w:iCs/>
              </w:rPr>
              <w:t>El acceso electrónico se realizará por medio</w:t>
            </w:r>
            <w:r>
              <w:rPr>
                <w:iCs/>
              </w:rPr>
              <w:t xml:space="preserve"> de</w:t>
            </w:r>
            <w:r w:rsidRPr="00CF01F9">
              <w:rPr>
                <w:iCs/>
              </w:rPr>
              <w:t xml:space="preserve"> GAUDI que es una solución tecnológica de acceso electrónico que permite realizar una serie de funcionalidades con </w:t>
            </w:r>
            <w:r>
              <w:rPr>
                <w:iCs/>
              </w:rPr>
              <w:t>la</w:t>
            </w:r>
            <w:r w:rsidRPr="00CF01F9">
              <w:rPr>
                <w:iCs/>
              </w:rPr>
              <w:t xml:space="preserve"> tarjeta de firma digital</w:t>
            </w:r>
            <w:r>
              <w:rPr>
                <w:iCs/>
              </w:rPr>
              <w:t xml:space="preserve"> de cada usuario</w:t>
            </w:r>
            <w:r w:rsidRPr="00CF01F9">
              <w:rPr>
                <w:iCs/>
              </w:rPr>
              <w:t>, tales como firmar y validar documentos y la autenticación de los suscriptores, la cual es establecida por el Banco Central de Costa Rica.</w:t>
            </w:r>
          </w:p>
          <w:p w14:paraId="3B43551C" w14:textId="77777777" w:rsidR="0052375D" w:rsidRPr="00BD5D64" w:rsidRDefault="0052375D" w:rsidP="0052375D">
            <w:pPr>
              <w:jc w:val="both"/>
              <w:rPr>
                <w:rFonts w:ascii="Arial" w:hAnsi="Arial" w:cs="Arial"/>
                <w:b/>
                <w:bCs/>
                <w:sz w:val="20"/>
                <w:szCs w:val="20"/>
              </w:rPr>
            </w:pPr>
          </w:p>
        </w:tc>
      </w:tr>
      <w:tr w:rsidR="0052375D" w:rsidRPr="00BD5D64" w14:paraId="000B0794" w14:textId="77777777" w:rsidTr="6425E3B7">
        <w:trPr>
          <w:trHeight w:val="410"/>
        </w:trPr>
        <w:tc>
          <w:tcPr>
            <w:tcW w:w="1264" w:type="pct"/>
            <w:shd w:val="clear" w:color="auto" w:fill="auto"/>
          </w:tcPr>
          <w:p w14:paraId="3CDEFA7B" w14:textId="77777777" w:rsidR="0052375D" w:rsidRPr="00CF01F9" w:rsidRDefault="0052375D" w:rsidP="0052375D">
            <w:pPr>
              <w:jc w:val="center"/>
              <w:rPr>
                <w:b/>
                <w:iCs/>
              </w:rPr>
            </w:pPr>
            <w:r w:rsidRPr="00CF01F9">
              <w:rPr>
                <w:b/>
                <w:iCs/>
              </w:rPr>
              <w:lastRenderedPageBreak/>
              <w:t>CAPÍTULO II</w:t>
            </w:r>
          </w:p>
          <w:p w14:paraId="7E8383B1" w14:textId="6A3648B7" w:rsidR="0052375D" w:rsidRPr="008B713A" w:rsidRDefault="0052375D" w:rsidP="0052375D">
            <w:pPr>
              <w:jc w:val="center"/>
              <w:rPr>
                <w:b/>
                <w:iCs/>
              </w:rPr>
            </w:pPr>
            <w:r w:rsidRPr="00CF01F9">
              <w:rPr>
                <w:b/>
                <w:iCs/>
              </w:rPr>
              <w:t>INFORMACIÓN ENVIADA Y RECIBIDA</w:t>
            </w:r>
          </w:p>
        </w:tc>
        <w:tc>
          <w:tcPr>
            <w:tcW w:w="1265" w:type="pct"/>
            <w:shd w:val="clear" w:color="auto" w:fill="auto"/>
          </w:tcPr>
          <w:p w14:paraId="1660083A" w14:textId="77777777" w:rsidR="0052375D" w:rsidRPr="00A17857" w:rsidRDefault="0052375D" w:rsidP="0052375D">
            <w:pPr>
              <w:rPr>
                <w:b/>
                <w:bCs/>
                <w:i/>
                <w:iCs/>
                <w:sz w:val="20"/>
                <w:szCs w:val="20"/>
              </w:rPr>
            </w:pPr>
          </w:p>
        </w:tc>
        <w:tc>
          <w:tcPr>
            <w:tcW w:w="1236" w:type="pct"/>
            <w:shd w:val="clear" w:color="auto" w:fill="auto"/>
          </w:tcPr>
          <w:p w14:paraId="7D285456" w14:textId="77777777" w:rsidR="0052375D" w:rsidRDefault="0052375D" w:rsidP="0052375D">
            <w:pPr>
              <w:jc w:val="both"/>
              <w:rPr>
                <w:bCs/>
                <w:iCs/>
                <w:sz w:val="20"/>
                <w:szCs w:val="20"/>
              </w:rPr>
            </w:pPr>
          </w:p>
        </w:tc>
        <w:tc>
          <w:tcPr>
            <w:tcW w:w="1235" w:type="pct"/>
            <w:shd w:val="clear" w:color="auto" w:fill="auto"/>
          </w:tcPr>
          <w:p w14:paraId="619233B9" w14:textId="77777777" w:rsidR="0052375D" w:rsidRPr="00CF01F9" w:rsidRDefault="0052375D" w:rsidP="0052375D">
            <w:pPr>
              <w:jc w:val="center"/>
              <w:rPr>
                <w:b/>
                <w:iCs/>
              </w:rPr>
            </w:pPr>
            <w:r w:rsidRPr="00CF01F9">
              <w:rPr>
                <w:b/>
                <w:iCs/>
              </w:rPr>
              <w:t>CAPÍTULO II</w:t>
            </w:r>
          </w:p>
          <w:p w14:paraId="0F385B16" w14:textId="40D726A2" w:rsidR="0052375D" w:rsidRPr="00BD5D64" w:rsidRDefault="0052375D" w:rsidP="0052375D">
            <w:pPr>
              <w:jc w:val="both"/>
              <w:rPr>
                <w:rFonts w:ascii="Arial" w:hAnsi="Arial" w:cs="Arial"/>
                <w:b/>
                <w:bCs/>
                <w:sz w:val="20"/>
                <w:szCs w:val="20"/>
              </w:rPr>
            </w:pPr>
            <w:r w:rsidRPr="00CF01F9">
              <w:rPr>
                <w:b/>
                <w:iCs/>
              </w:rPr>
              <w:t>INFORMACIÓN ENVIADA Y RECIBIDA</w:t>
            </w:r>
          </w:p>
        </w:tc>
      </w:tr>
      <w:tr w:rsidR="0052375D" w:rsidRPr="00BD5D64" w14:paraId="1306C5B9" w14:textId="77777777" w:rsidTr="6425E3B7">
        <w:trPr>
          <w:trHeight w:val="410"/>
        </w:trPr>
        <w:tc>
          <w:tcPr>
            <w:tcW w:w="1264" w:type="pct"/>
            <w:shd w:val="clear" w:color="auto" w:fill="auto"/>
          </w:tcPr>
          <w:p w14:paraId="48CB3774" w14:textId="77777777" w:rsidR="0052375D" w:rsidRPr="00CF01F9" w:rsidRDefault="0052375D" w:rsidP="0052375D">
            <w:pPr>
              <w:jc w:val="both"/>
              <w:rPr>
                <w:b/>
                <w:lang w:val="es-ES_tradnl"/>
              </w:rPr>
            </w:pPr>
            <w:r w:rsidRPr="00CF01F9">
              <w:rPr>
                <w:b/>
                <w:lang w:val="es-ES_tradnl"/>
              </w:rPr>
              <w:t xml:space="preserve">Artículo 4. Envío, recibo y formato de documentos </w:t>
            </w:r>
          </w:p>
          <w:p w14:paraId="371B296B" w14:textId="77777777" w:rsidR="0052375D" w:rsidRPr="00CF01F9" w:rsidRDefault="0052375D" w:rsidP="0052375D">
            <w:pPr>
              <w:tabs>
                <w:tab w:val="left" w:pos="317"/>
                <w:tab w:val="left" w:pos="8910"/>
              </w:tabs>
              <w:ind w:right="33"/>
              <w:jc w:val="both"/>
            </w:pPr>
          </w:p>
          <w:p w14:paraId="2810C444" w14:textId="77777777" w:rsidR="0052375D" w:rsidRPr="00CF01F9" w:rsidRDefault="0052375D" w:rsidP="0052375D">
            <w:pPr>
              <w:jc w:val="both"/>
              <w:rPr>
                <w:rFonts w:eastAsia="Arial Unicode MS"/>
                <w:iCs/>
              </w:rPr>
            </w:pPr>
            <w:r w:rsidRPr="00CF01F9">
              <w:rPr>
                <w:rFonts w:eastAsia="Arial Unicode MS"/>
                <w:iCs/>
              </w:rPr>
              <w:t>La información que se registre en la herramienta “</w:t>
            </w:r>
            <w:proofErr w:type="spellStart"/>
            <w:r w:rsidRPr="00CF01F9">
              <w:rPr>
                <w:rFonts w:eastAsia="Arial Unicode MS"/>
                <w:iCs/>
              </w:rPr>
              <w:t>TeamMate</w:t>
            </w:r>
            <w:proofErr w:type="spellEnd"/>
            <w:r w:rsidRPr="00CF01F9">
              <w:rPr>
                <w:rFonts w:eastAsia="Arial Unicode MS"/>
                <w:iCs/>
              </w:rPr>
              <w:t>+ Audit” debe ser enviada y recibida por medio de las facilidades que brinda el sistema en los apartados denominados “Solicitud de documentos”, el módulo de “Seguimiento de hallazgos” y en las “Encuestas”. </w:t>
            </w:r>
          </w:p>
          <w:p w14:paraId="264628BD" w14:textId="77777777" w:rsidR="0052375D" w:rsidRPr="00CF01F9" w:rsidRDefault="0052375D" w:rsidP="0052375D">
            <w:pPr>
              <w:jc w:val="both"/>
              <w:rPr>
                <w:rFonts w:eastAsia="Arial Unicode MS"/>
                <w:iCs/>
              </w:rPr>
            </w:pPr>
          </w:p>
          <w:p w14:paraId="6C95B1CD" w14:textId="77777777" w:rsidR="0052375D" w:rsidRPr="00CF01F9" w:rsidRDefault="0052375D" w:rsidP="0052375D">
            <w:pPr>
              <w:jc w:val="both"/>
              <w:rPr>
                <w:rFonts w:eastAsia="Arial Unicode MS"/>
                <w:iCs/>
              </w:rPr>
            </w:pPr>
            <w:r w:rsidRPr="00CF01F9">
              <w:rPr>
                <w:rFonts w:eastAsia="Arial Unicode MS"/>
                <w:iCs/>
              </w:rPr>
              <w:t>Los archivos que se envíen por parte de las entidades solo pueden estar en formato</w:t>
            </w:r>
            <w:r>
              <w:rPr>
                <w:rFonts w:eastAsia="Arial Unicode MS"/>
                <w:iCs/>
              </w:rPr>
              <w:t>s</w:t>
            </w:r>
            <w:r w:rsidRPr="00CF01F9">
              <w:rPr>
                <w:rFonts w:eastAsia="Arial Unicode MS"/>
                <w:iCs/>
              </w:rPr>
              <w:t xml:space="preserve"> Microsoft Office o en formato PDF.</w:t>
            </w:r>
          </w:p>
          <w:p w14:paraId="3517B6CF" w14:textId="6E8B0BAD" w:rsidR="0052375D" w:rsidRPr="00A66E98" w:rsidRDefault="0052375D" w:rsidP="0052375D">
            <w:pPr>
              <w:contextualSpacing/>
              <w:jc w:val="both"/>
              <w:rPr>
                <w:b/>
                <w:i/>
                <w:iCs/>
                <w:color w:val="000000" w:themeColor="text1"/>
                <w:sz w:val="22"/>
              </w:rPr>
            </w:pPr>
          </w:p>
        </w:tc>
        <w:tc>
          <w:tcPr>
            <w:tcW w:w="1265" w:type="pct"/>
            <w:shd w:val="clear" w:color="auto" w:fill="auto"/>
          </w:tcPr>
          <w:p w14:paraId="773553A1" w14:textId="77777777" w:rsidR="0052375D" w:rsidRDefault="0052375D" w:rsidP="0052375D">
            <w:pPr>
              <w:rPr>
                <w:b/>
                <w:bCs/>
                <w:i/>
                <w:iCs/>
                <w:sz w:val="20"/>
                <w:szCs w:val="20"/>
              </w:rPr>
            </w:pPr>
          </w:p>
          <w:p w14:paraId="65DC1F59" w14:textId="77777777" w:rsidR="0052375D" w:rsidRDefault="0052375D" w:rsidP="0052375D">
            <w:pPr>
              <w:rPr>
                <w:b/>
                <w:bCs/>
                <w:i/>
                <w:iCs/>
                <w:sz w:val="20"/>
                <w:szCs w:val="20"/>
              </w:rPr>
            </w:pPr>
          </w:p>
          <w:p w14:paraId="747F6FE1" w14:textId="77777777" w:rsidR="0052375D" w:rsidRDefault="0052375D" w:rsidP="0052375D">
            <w:pPr>
              <w:rPr>
                <w:b/>
                <w:bCs/>
                <w:i/>
                <w:iCs/>
                <w:sz w:val="20"/>
                <w:szCs w:val="20"/>
              </w:rPr>
            </w:pPr>
          </w:p>
          <w:p w14:paraId="448EBCC0" w14:textId="77777777" w:rsidR="0052375D" w:rsidRDefault="0052375D" w:rsidP="0052375D">
            <w:pPr>
              <w:rPr>
                <w:b/>
                <w:bCs/>
                <w:i/>
                <w:iCs/>
                <w:sz w:val="20"/>
                <w:szCs w:val="20"/>
              </w:rPr>
            </w:pPr>
          </w:p>
          <w:p w14:paraId="213DE012" w14:textId="77777777" w:rsidR="0052375D" w:rsidRDefault="0052375D" w:rsidP="0052375D">
            <w:pPr>
              <w:rPr>
                <w:b/>
                <w:bCs/>
                <w:i/>
                <w:iCs/>
                <w:sz w:val="20"/>
                <w:szCs w:val="20"/>
              </w:rPr>
            </w:pPr>
          </w:p>
          <w:p w14:paraId="238A18ED" w14:textId="77777777" w:rsidR="0052375D" w:rsidRDefault="0052375D" w:rsidP="0052375D">
            <w:pPr>
              <w:rPr>
                <w:b/>
                <w:bCs/>
                <w:i/>
                <w:iCs/>
                <w:sz w:val="20"/>
                <w:szCs w:val="20"/>
              </w:rPr>
            </w:pPr>
          </w:p>
          <w:p w14:paraId="68573C2A" w14:textId="77777777" w:rsidR="0052375D" w:rsidRDefault="0052375D" w:rsidP="0052375D">
            <w:pPr>
              <w:rPr>
                <w:b/>
                <w:bCs/>
                <w:i/>
                <w:iCs/>
                <w:sz w:val="20"/>
                <w:szCs w:val="20"/>
              </w:rPr>
            </w:pPr>
          </w:p>
          <w:p w14:paraId="64C24A69" w14:textId="77777777" w:rsidR="0052375D" w:rsidRDefault="0052375D" w:rsidP="0052375D">
            <w:pPr>
              <w:rPr>
                <w:b/>
                <w:bCs/>
                <w:i/>
                <w:iCs/>
                <w:sz w:val="20"/>
                <w:szCs w:val="20"/>
              </w:rPr>
            </w:pPr>
          </w:p>
          <w:p w14:paraId="77DAB974" w14:textId="77777777" w:rsidR="0052375D" w:rsidRDefault="0052375D" w:rsidP="0052375D">
            <w:pPr>
              <w:rPr>
                <w:b/>
                <w:bCs/>
                <w:i/>
                <w:iCs/>
                <w:sz w:val="20"/>
                <w:szCs w:val="20"/>
              </w:rPr>
            </w:pPr>
          </w:p>
          <w:p w14:paraId="14789749" w14:textId="77777777" w:rsidR="0052375D" w:rsidRDefault="0052375D" w:rsidP="0052375D">
            <w:pPr>
              <w:rPr>
                <w:b/>
                <w:bCs/>
                <w:i/>
                <w:iCs/>
                <w:sz w:val="20"/>
                <w:szCs w:val="20"/>
              </w:rPr>
            </w:pPr>
          </w:p>
          <w:p w14:paraId="3BED82BA" w14:textId="77777777" w:rsidR="0052375D" w:rsidRDefault="0052375D" w:rsidP="0052375D">
            <w:pPr>
              <w:rPr>
                <w:b/>
                <w:bCs/>
                <w:i/>
                <w:iCs/>
                <w:sz w:val="20"/>
                <w:szCs w:val="20"/>
              </w:rPr>
            </w:pPr>
          </w:p>
          <w:p w14:paraId="679C62C8" w14:textId="77777777" w:rsidR="0052375D" w:rsidRDefault="0052375D" w:rsidP="0052375D">
            <w:pPr>
              <w:rPr>
                <w:b/>
                <w:bCs/>
                <w:i/>
                <w:iCs/>
                <w:sz w:val="20"/>
                <w:szCs w:val="20"/>
              </w:rPr>
            </w:pPr>
          </w:p>
          <w:p w14:paraId="6B442F50" w14:textId="77777777" w:rsidR="0052375D" w:rsidRDefault="0052375D" w:rsidP="0052375D">
            <w:pPr>
              <w:rPr>
                <w:b/>
                <w:bCs/>
                <w:i/>
                <w:iCs/>
                <w:sz w:val="20"/>
                <w:szCs w:val="20"/>
              </w:rPr>
            </w:pPr>
          </w:p>
          <w:p w14:paraId="4E13E8E4" w14:textId="76B2313C" w:rsidR="0052375D" w:rsidRPr="007571F0" w:rsidRDefault="0052375D" w:rsidP="0052375D">
            <w:pPr>
              <w:rPr>
                <w:b/>
                <w:bCs/>
                <w:i/>
                <w:iCs/>
                <w:sz w:val="20"/>
                <w:szCs w:val="20"/>
              </w:rPr>
            </w:pPr>
            <w:r>
              <w:rPr>
                <w:b/>
                <w:bCs/>
                <w:i/>
                <w:iCs/>
                <w:sz w:val="20"/>
                <w:szCs w:val="20"/>
              </w:rPr>
              <w:t>BN VITAL:</w:t>
            </w:r>
            <w:r w:rsidRPr="007571F0">
              <w:rPr>
                <w:b/>
                <w:bCs/>
                <w:i/>
                <w:iCs/>
                <w:sz w:val="20"/>
                <w:szCs w:val="20"/>
              </w:rPr>
              <w:t xml:space="preserve"> </w:t>
            </w:r>
          </w:p>
          <w:p w14:paraId="5D9A4EBE" w14:textId="70B2506C" w:rsidR="0052375D" w:rsidRPr="001812B6" w:rsidRDefault="0052375D" w:rsidP="0052375D">
            <w:pPr>
              <w:rPr>
                <w:i/>
                <w:iCs/>
                <w:sz w:val="20"/>
                <w:szCs w:val="20"/>
              </w:rPr>
            </w:pPr>
            <w:r w:rsidRPr="001812B6">
              <w:rPr>
                <w:i/>
                <w:iCs/>
                <w:sz w:val="20"/>
                <w:szCs w:val="20"/>
              </w:rPr>
              <w:t xml:space="preserve">Se indica que los archivos que se envíen por parte de las entidades solo pueden estar en formatos Microsoft Office o en formato PDF. Al respecto deseamos conocer la capacidad de carga de archivos. ¿Existirán restricciones para este tipo de archivos o mientras sea en estos formatos no habrá problema? Por ejemplo: pudiese existir alguna restricción que impida cargar un </w:t>
            </w:r>
            <w:r w:rsidRPr="001812B6">
              <w:rPr>
                <w:i/>
                <w:iCs/>
                <w:sz w:val="20"/>
                <w:szCs w:val="20"/>
              </w:rPr>
              <w:lastRenderedPageBreak/>
              <w:t xml:space="preserve">documento PDF con una etiqueta de confidencialidad con cifrado (como proteger el archivo con herramientas como Azure </w:t>
            </w:r>
            <w:proofErr w:type="spellStart"/>
            <w:r w:rsidRPr="001812B6">
              <w:rPr>
                <w:i/>
                <w:iCs/>
                <w:sz w:val="20"/>
                <w:szCs w:val="20"/>
              </w:rPr>
              <w:t>Information</w:t>
            </w:r>
            <w:proofErr w:type="spellEnd"/>
            <w:r w:rsidRPr="001812B6">
              <w:rPr>
                <w:i/>
                <w:iCs/>
                <w:sz w:val="20"/>
                <w:szCs w:val="20"/>
              </w:rPr>
              <w:t xml:space="preserve"> </w:t>
            </w:r>
            <w:proofErr w:type="spellStart"/>
            <w:r w:rsidRPr="001812B6">
              <w:rPr>
                <w:i/>
                <w:iCs/>
                <w:sz w:val="20"/>
                <w:szCs w:val="20"/>
              </w:rPr>
              <w:t>Protection</w:t>
            </w:r>
            <w:proofErr w:type="spellEnd"/>
            <w:r w:rsidRPr="001812B6">
              <w:rPr>
                <w:i/>
                <w:iCs/>
                <w:sz w:val="20"/>
                <w:szCs w:val="20"/>
              </w:rPr>
              <w:t xml:space="preserve">). </w:t>
            </w:r>
          </w:p>
          <w:p w14:paraId="69CCE8A8" w14:textId="50CEA874" w:rsidR="0052375D" w:rsidRPr="00A17857" w:rsidRDefault="0052375D" w:rsidP="0052375D">
            <w:pPr>
              <w:rPr>
                <w:b/>
                <w:bCs/>
                <w:i/>
                <w:iCs/>
                <w:sz w:val="20"/>
                <w:szCs w:val="20"/>
              </w:rPr>
            </w:pPr>
          </w:p>
        </w:tc>
        <w:tc>
          <w:tcPr>
            <w:tcW w:w="1236" w:type="pct"/>
            <w:shd w:val="clear" w:color="auto" w:fill="auto"/>
          </w:tcPr>
          <w:p w14:paraId="45F09E39" w14:textId="77777777" w:rsidR="0052375D" w:rsidRDefault="0052375D" w:rsidP="0052375D">
            <w:pPr>
              <w:jc w:val="both"/>
              <w:rPr>
                <w:bCs/>
                <w:iCs/>
                <w:sz w:val="20"/>
                <w:szCs w:val="20"/>
              </w:rPr>
            </w:pPr>
          </w:p>
          <w:p w14:paraId="0F23309B" w14:textId="77777777" w:rsidR="0052375D" w:rsidRDefault="0052375D" w:rsidP="0052375D">
            <w:pPr>
              <w:jc w:val="both"/>
              <w:rPr>
                <w:bCs/>
                <w:iCs/>
                <w:sz w:val="20"/>
                <w:szCs w:val="20"/>
              </w:rPr>
            </w:pPr>
          </w:p>
          <w:p w14:paraId="77C78D16" w14:textId="77777777" w:rsidR="0052375D" w:rsidRDefault="0052375D" w:rsidP="0052375D">
            <w:pPr>
              <w:jc w:val="both"/>
              <w:rPr>
                <w:bCs/>
                <w:iCs/>
                <w:sz w:val="20"/>
                <w:szCs w:val="20"/>
              </w:rPr>
            </w:pPr>
          </w:p>
          <w:p w14:paraId="6DA41A2F" w14:textId="77777777" w:rsidR="0052375D" w:rsidRDefault="0052375D" w:rsidP="0052375D">
            <w:pPr>
              <w:jc w:val="both"/>
              <w:rPr>
                <w:bCs/>
                <w:iCs/>
                <w:sz w:val="20"/>
                <w:szCs w:val="20"/>
              </w:rPr>
            </w:pPr>
          </w:p>
          <w:p w14:paraId="0BA79A2A" w14:textId="77777777" w:rsidR="0052375D" w:rsidRDefault="0052375D" w:rsidP="0052375D">
            <w:pPr>
              <w:jc w:val="both"/>
              <w:rPr>
                <w:bCs/>
                <w:iCs/>
                <w:sz w:val="20"/>
                <w:szCs w:val="20"/>
              </w:rPr>
            </w:pPr>
          </w:p>
          <w:p w14:paraId="0D633E95" w14:textId="77777777" w:rsidR="0052375D" w:rsidRDefault="0052375D" w:rsidP="0052375D">
            <w:pPr>
              <w:jc w:val="both"/>
              <w:rPr>
                <w:bCs/>
                <w:iCs/>
                <w:sz w:val="20"/>
                <w:szCs w:val="20"/>
              </w:rPr>
            </w:pPr>
          </w:p>
          <w:p w14:paraId="34C71767" w14:textId="77777777" w:rsidR="0052375D" w:rsidRDefault="0052375D" w:rsidP="0052375D">
            <w:pPr>
              <w:jc w:val="both"/>
              <w:rPr>
                <w:bCs/>
                <w:iCs/>
                <w:sz w:val="20"/>
                <w:szCs w:val="20"/>
              </w:rPr>
            </w:pPr>
          </w:p>
          <w:p w14:paraId="3AD2FCEB" w14:textId="77777777" w:rsidR="0052375D" w:rsidRDefault="0052375D" w:rsidP="0052375D">
            <w:pPr>
              <w:jc w:val="both"/>
              <w:rPr>
                <w:bCs/>
                <w:iCs/>
                <w:sz w:val="20"/>
                <w:szCs w:val="20"/>
              </w:rPr>
            </w:pPr>
          </w:p>
          <w:p w14:paraId="15BC52AE" w14:textId="77777777" w:rsidR="0052375D" w:rsidRDefault="0052375D" w:rsidP="0052375D">
            <w:pPr>
              <w:jc w:val="both"/>
              <w:rPr>
                <w:bCs/>
                <w:iCs/>
                <w:sz w:val="20"/>
                <w:szCs w:val="20"/>
              </w:rPr>
            </w:pPr>
          </w:p>
          <w:p w14:paraId="02D08D0D" w14:textId="77777777" w:rsidR="0052375D" w:rsidRDefault="0052375D" w:rsidP="0052375D">
            <w:pPr>
              <w:jc w:val="both"/>
              <w:rPr>
                <w:bCs/>
                <w:iCs/>
                <w:sz w:val="20"/>
                <w:szCs w:val="20"/>
              </w:rPr>
            </w:pPr>
          </w:p>
          <w:p w14:paraId="7C5E3F26" w14:textId="77777777" w:rsidR="0052375D" w:rsidRDefault="0052375D" w:rsidP="0052375D">
            <w:pPr>
              <w:jc w:val="both"/>
              <w:rPr>
                <w:bCs/>
                <w:iCs/>
                <w:sz w:val="20"/>
                <w:szCs w:val="20"/>
              </w:rPr>
            </w:pPr>
          </w:p>
          <w:p w14:paraId="70117EB7" w14:textId="77777777" w:rsidR="0052375D" w:rsidRDefault="0052375D" w:rsidP="0052375D">
            <w:pPr>
              <w:jc w:val="both"/>
              <w:rPr>
                <w:bCs/>
                <w:iCs/>
                <w:sz w:val="20"/>
                <w:szCs w:val="20"/>
              </w:rPr>
            </w:pPr>
          </w:p>
          <w:p w14:paraId="5CADE5EC" w14:textId="77777777" w:rsidR="0052375D" w:rsidRDefault="0052375D" w:rsidP="0052375D">
            <w:pPr>
              <w:jc w:val="both"/>
              <w:rPr>
                <w:bCs/>
                <w:iCs/>
                <w:sz w:val="20"/>
                <w:szCs w:val="20"/>
              </w:rPr>
            </w:pPr>
          </w:p>
          <w:p w14:paraId="6D87EA65" w14:textId="5EBA1FCE" w:rsidR="5B4BF8F7" w:rsidRPr="00C51BDE" w:rsidRDefault="5B4BF8F7" w:rsidP="6425E3B7">
            <w:pPr>
              <w:jc w:val="both"/>
              <w:rPr>
                <w:b/>
                <w:bCs/>
                <w:color w:val="000000" w:themeColor="text1"/>
              </w:rPr>
            </w:pPr>
            <w:r w:rsidRPr="00C51BDE">
              <w:rPr>
                <w:b/>
                <w:bCs/>
                <w:color w:val="000000" w:themeColor="text1"/>
                <w:sz w:val="20"/>
                <w:szCs w:val="20"/>
              </w:rPr>
              <w:t>No se acepta</w:t>
            </w:r>
          </w:p>
          <w:p w14:paraId="472A947C" w14:textId="53267017" w:rsidR="5B4BF8F7" w:rsidRPr="00295097" w:rsidRDefault="5B4BF8F7" w:rsidP="6425E3B7">
            <w:pPr>
              <w:jc w:val="both"/>
              <w:rPr>
                <w:color w:val="000000" w:themeColor="text1"/>
                <w:sz w:val="20"/>
                <w:szCs w:val="20"/>
              </w:rPr>
            </w:pPr>
            <w:r w:rsidRPr="00295097">
              <w:rPr>
                <w:color w:val="000000" w:themeColor="text1"/>
                <w:sz w:val="20"/>
                <w:szCs w:val="20"/>
              </w:rPr>
              <w:t>Los aspectos técnicos deben ser atendidos por las áreas de soporte técnico de las entidades</w:t>
            </w:r>
            <w:r w:rsidR="276E4547" w:rsidRPr="00295097">
              <w:rPr>
                <w:color w:val="000000" w:themeColor="text1"/>
                <w:sz w:val="20"/>
                <w:szCs w:val="20"/>
              </w:rPr>
              <w:t>.</w:t>
            </w:r>
          </w:p>
          <w:p w14:paraId="75065D7A" w14:textId="7AA55A01" w:rsidR="0052375D" w:rsidRDefault="0052375D" w:rsidP="0052375D">
            <w:pPr>
              <w:jc w:val="both"/>
              <w:rPr>
                <w:bCs/>
                <w:iCs/>
                <w:sz w:val="20"/>
                <w:szCs w:val="20"/>
              </w:rPr>
            </w:pPr>
          </w:p>
        </w:tc>
        <w:tc>
          <w:tcPr>
            <w:tcW w:w="1235" w:type="pct"/>
            <w:shd w:val="clear" w:color="auto" w:fill="auto"/>
          </w:tcPr>
          <w:p w14:paraId="18F1FA4F" w14:textId="77777777" w:rsidR="0052375D" w:rsidRPr="00CF01F9" w:rsidRDefault="0052375D" w:rsidP="0052375D">
            <w:pPr>
              <w:jc w:val="both"/>
              <w:rPr>
                <w:b/>
                <w:lang w:val="es-ES_tradnl"/>
              </w:rPr>
            </w:pPr>
            <w:r w:rsidRPr="00CF01F9">
              <w:rPr>
                <w:b/>
                <w:lang w:val="es-ES_tradnl"/>
              </w:rPr>
              <w:t xml:space="preserve">Artículo 4. Envío, recibo y formato de documentos </w:t>
            </w:r>
          </w:p>
          <w:p w14:paraId="161C59EE" w14:textId="77777777" w:rsidR="0052375D" w:rsidRPr="00CF01F9" w:rsidRDefault="0052375D" w:rsidP="0052375D">
            <w:pPr>
              <w:tabs>
                <w:tab w:val="left" w:pos="317"/>
                <w:tab w:val="left" w:pos="8910"/>
              </w:tabs>
              <w:ind w:right="33"/>
              <w:jc w:val="both"/>
            </w:pPr>
          </w:p>
          <w:p w14:paraId="58B2BFE6" w14:textId="77777777" w:rsidR="0052375D" w:rsidRPr="00CF01F9" w:rsidRDefault="0052375D" w:rsidP="0052375D">
            <w:pPr>
              <w:jc w:val="both"/>
              <w:rPr>
                <w:rFonts w:eastAsia="Arial Unicode MS"/>
                <w:iCs/>
              </w:rPr>
            </w:pPr>
            <w:r w:rsidRPr="00CF01F9">
              <w:rPr>
                <w:rFonts w:eastAsia="Arial Unicode MS"/>
                <w:iCs/>
              </w:rPr>
              <w:t>La información que se registre en la herramienta “</w:t>
            </w:r>
            <w:proofErr w:type="spellStart"/>
            <w:r w:rsidRPr="00CF01F9">
              <w:rPr>
                <w:rFonts w:eastAsia="Arial Unicode MS"/>
                <w:iCs/>
              </w:rPr>
              <w:t>TeamMate</w:t>
            </w:r>
            <w:proofErr w:type="spellEnd"/>
            <w:r w:rsidRPr="00CF01F9">
              <w:rPr>
                <w:rFonts w:eastAsia="Arial Unicode MS"/>
                <w:iCs/>
              </w:rPr>
              <w:t>+ Audit” debe ser enviada y recibida por medio de las facilidades que brinda el sistema en los apartados denominados “Solicitud de documentos”, el módulo de “Seguimiento de hallazgos” y en las “Encuestas”. </w:t>
            </w:r>
          </w:p>
          <w:p w14:paraId="5C78BC7C" w14:textId="77777777" w:rsidR="0052375D" w:rsidRPr="00CF01F9" w:rsidRDefault="0052375D" w:rsidP="0052375D">
            <w:pPr>
              <w:jc w:val="both"/>
              <w:rPr>
                <w:rFonts w:eastAsia="Arial Unicode MS"/>
                <w:iCs/>
              </w:rPr>
            </w:pPr>
          </w:p>
          <w:p w14:paraId="1EE3CA66" w14:textId="77777777" w:rsidR="0052375D" w:rsidRPr="00CF01F9" w:rsidRDefault="0052375D" w:rsidP="0052375D">
            <w:pPr>
              <w:jc w:val="both"/>
              <w:rPr>
                <w:rFonts w:eastAsia="Arial Unicode MS"/>
                <w:iCs/>
              </w:rPr>
            </w:pPr>
            <w:r w:rsidRPr="00CF01F9">
              <w:rPr>
                <w:rFonts w:eastAsia="Arial Unicode MS"/>
                <w:iCs/>
              </w:rPr>
              <w:t>Los archivos que se envíen por parte de las entidades solo pueden estar en formato</w:t>
            </w:r>
            <w:r>
              <w:rPr>
                <w:rFonts w:eastAsia="Arial Unicode MS"/>
                <w:iCs/>
              </w:rPr>
              <w:t>s</w:t>
            </w:r>
            <w:r w:rsidRPr="00CF01F9">
              <w:rPr>
                <w:rFonts w:eastAsia="Arial Unicode MS"/>
                <w:iCs/>
              </w:rPr>
              <w:t xml:space="preserve"> Microsoft Office o en formato PDF.</w:t>
            </w:r>
          </w:p>
          <w:p w14:paraId="103D1978" w14:textId="77777777" w:rsidR="0052375D" w:rsidRPr="00BD5D64" w:rsidRDefault="0052375D" w:rsidP="0052375D">
            <w:pPr>
              <w:jc w:val="both"/>
              <w:rPr>
                <w:rFonts w:ascii="Arial" w:hAnsi="Arial" w:cs="Arial"/>
                <w:b/>
                <w:bCs/>
                <w:sz w:val="20"/>
                <w:szCs w:val="20"/>
              </w:rPr>
            </w:pPr>
          </w:p>
        </w:tc>
      </w:tr>
      <w:tr w:rsidR="0052375D" w:rsidRPr="00BD5D64" w14:paraId="0FB82024" w14:textId="77777777" w:rsidTr="6425E3B7">
        <w:trPr>
          <w:trHeight w:val="410"/>
        </w:trPr>
        <w:tc>
          <w:tcPr>
            <w:tcW w:w="1264" w:type="pct"/>
            <w:shd w:val="clear" w:color="auto" w:fill="auto"/>
          </w:tcPr>
          <w:p w14:paraId="517B3937" w14:textId="77777777" w:rsidR="0052375D" w:rsidRPr="00CF01F9" w:rsidRDefault="0052375D" w:rsidP="0052375D">
            <w:pPr>
              <w:pStyle w:val="Ttulo1"/>
              <w:numPr>
                <w:ilvl w:val="0"/>
                <w:numId w:val="0"/>
              </w:numPr>
              <w:rPr>
                <w:rFonts w:ascii="Times New Roman" w:hAnsi="Times New Roman"/>
                <w:sz w:val="24"/>
                <w:szCs w:val="24"/>
                <w:lang w:val="es-ES_tradnl"/>
              </w:rPr>
            </w:pPr>
            <w:r w:rsidRPr="00CF01F9">
              <w:rPr>
                <w:rFonts w:ascii="Times New Roman" w:hAnsi="Times New Roman"/>
                <w:sz w:val="24"/>
                <w:szCs w:val="24"/>
                <w:lang w:val="es-ES_tradnl"/>
              </w:rPr>
              <w:lastRenderedPageBreak/>
              <w:t>Artículo 5.  Presentación de información por la entidad supervisada</w:t>
            </w:r>
          </w:p>
          <w:p w14:paraId="7F4ED7AE" w14:textId="77777777" w:rsidR="0052375D" w:rsidRPr="00CF01F9" w:rsidRDefault="0052375D" w:rsidP="0052375D">
            <w:pPr>
              <w:jc w:val="both"/>
            </w:pPr>
          </w:p>
          <w:p w14:paraId="0EB53336" w14:textId="77777777" w:rsidR="0052375D" w:rsidRPr="00CF01F9" w:rsidRDefault="0052375D" w:rsidP="0052375D">
            <w:pPr>
              <w:jc w:val="both"/>
              <w:rPr>
                <w:rFonts w:eastAsia="Arial Unicode MS"/>
                <w:iCs/>
              </w:rPr>
            </w:pPr>
            <w:r w:rsidRPr="00CF01F9">
              <w:rPr>
                <w:rFonts w:eastAsia="Arial Unicode MS"/>
                <w:iCs/>
              </w:rPr>
              <w:t xml:space="preserve">La presentación de la información requerida por parte de la entidad supervisada debe cumplir los requisitos de forma y tiempo que se indiquen para su presentación a través del sistema, salvo los casos excepcionales que sean debidamente justificados. </w:t>
            </w:r>
          </w:p>
          <w:p w14:paraId="587A61FA" w14:textId="77777777" w:rsidR="0052375D" w:rsidRPr="00CF01F9" w:rsidRDefault="0052375D" w:rsidP="0052375D">
            <w:pPr>
              <w:tabs>
                <w:tab w:val="left" w:pos="8910"/>
              </w:tabs>
              <w:jc w:val="both"/>
              <w:rPr>
                <w:lang w:val="es-ES_tradnl"/>
              </w:rPr>
            </w:pPr>
          </w:p>
          <w:p w14:paraId="6A0D98F9" w14:textId="77777777" w:rsidR="0052375D" w:rsidRPr="00CF01F9" w:rsidRDefault="0052375D" w:rsidP="0052375D">
            <w:pPr>
              <w:tabs>
                <w:tab w:val="left" w:pos="567"/>
              </w:tabs>
              <w:jc w:val="both"/>
            </w:pPr>
            <w:r w:rsidRPr="68B9F463">
              <w:t>El sistema “</w:t>
            </w:r>
            <w:proofErr w:type="spellStart"/>
            <w:r w:rsidRPr="68B9F463">
              <w:t>TeamMate</w:t>
            </w:r>
            <w:proofErr w:type="spellEnd"/>
            <w:r w:rsidRPr="68B9F463">
              <w:t>+ Audit” permite el ingreso y envío de documentos por parte de las entidades supervisadas, para documentos que se envíen en cumplimiento de plazos, los regulados deben observar el horario establecido en forma oficial por la Superintendencia de Pensiones.</w:t>
            </w:r>
          </w:p>
          <w:p w14:paraId="01A2719D" w14:textId="77777777" w:rsidR="0052375D" w:rsidRPr="00A66E98" w:rsidRDefault="0052375D" w:rsidP="0052375D">
            <w:pPr>
              <w:contextualSpacing/>
              <w:jc w:val="both"/>
              <w:rPr>
                <w:b/>
                <w:i/>
                <w:iCs/>
                <w:color w:val="000000" w:themeColor="text1"/>
                <w:sz w:val="22"/>
              </w:rPr>
            </w:pPr>
          </w:p>
        </w:tc>
        <w:tc>
          <w:tcPr>
            <w:tcW w:w="1265" w:type="pct"/>
            <w:shd w:val="clear" w:color="auto" w:fill="auto"/>
          </w:tcPr>
          <w:p w14:paraId="4FED5167" w14:textId="77777777" w:rsidR="0052375D" w:rsidRPr="00A17857" w:rsidRDefault="0052375D" w:rsidP="0052375D">
            <w:pPr>
              <w:rPr>
                <w:b/>
                <w:bCs/>
                <w:i/>
                <w:iCs/>
                <w:sz w:val="20"/>
                <w:szCs w:val="20"/>
              </w:rPr>
            </w:pPr>
          </w:p>
        </w:tc>
        <w:tc>
          <w:tcPr>
            <w:tcW w:w="1236" w:type="pct"/>
            <w:shd w:val="clear" w:color="auto" w:fill="auto"/>
          </w:tcPr>
          <w:p w14:paraId="5E58AD31" w14:textId="77777777" w:rsidR="0052375D" w:rsidRDefault="0052375D" w:rsidP="0052375D">
            <w:pPr>
              <w:jc w:val="both"/>
              <w:rPr>
                <w:bCs/>
                <w:iCs/>
                <w:sz w:val="20"/>
                <w:szCs w:val="20"/>
              </w:rPr>
            </w:pPr>
          </w:p>
        </w:tc>
        <w:tc>
          <w:tcPr>
            <w:tcW w:w="1235" w:type="pct"/>
            <w:shd w:val="clear" w:color="auto" w:fill="auto"/>
          </w:tcPr>
          <w:p w14:paraId="23D86D5E" w14:textId="77777777" w:rsidR="0052375D" w:rsidRPr="00CF01F9" w:rsidRDefault="0052375D" w:rsidP="0052375D">
            <w:pPr>
              <w:pStyle w:val="Ttulo1"/>
              <w:numPr>
                <w:ilvl w:val="0"/>
                <w:numId w:val="0"/>
              </w:numPr>
              <w:rPr>
                <w:rFonts w:ascii="Times New Roman" w:hAnsi="Times New Roman"/>
                <w:sz w:val="24"/>
                <w:szCs w:val="24"/>
                <w:lang w:val="es-ES_tradnl"/>
              </w:rPr>
            </w:pPr>
            <w:r w:rsidRPr="00CF01F9">
              <w:rPr>
                <w:rFonts w:ascii="Times New Roman" w:hAnsi="Times New Roman"/>
                <w:sz w:val="24"/>
                <w:szCs w:val="24"/>
                <w:lang w:val="es-ES_tradnl"/>
              </w:rPr>
              <w:t>Artículo 5.  Presentación de información por la entidad supervisada</w:t>
            </w:r>
          </w:p>
          <w:p w14:paraId="40E87F79" w14:textId="77777777" w:rsidR="0052375D" w:rsidRPr="00CF01F9" w:rsidRDefault="0052375D" w:rsidP="0052375D">
            <w:pPr>
              <w:jc w:val="both"/>
            </w:pPr>
          </w:p>
          <w:p w14:paraId="326F1402" w14:textId="77777777" w:rsidR="0052375D" w:rsidRPr="00CF01F9" w:rsidRDefault="0052375D" w:rsidP="0052375D">
            <w:pPr>
              <w:jc w:val="both"/>
              <w:rPr>
                <w:rFonts w:eastAsia="Arial Unicode MS"/>
                <w:iCs/>
              </w:rPr>
            </w:pPr>
            <w:r w:rsidRPr="00CF01F9">
              <w:rPr>
                <w:rFonts w:eastAsia="Arial Unicode MS"/>
                <w:iCs/>
              </w:rPr>
              <w:t xml:space="preserve">La presentación de la información requerida por parte de la entidad supervisada debe cumplir los requisitos de forma y tiempo que se indiquen para su presentación a través del sistema, salvo los casos excepcionales que sean debidamente justificados. </w:t>
            </w:r>
          </w:p>
          <w:p w14:paraId="6A5F5C67" w14:textId="77777777" w:rsidR="0052375D" w:rsidRPr="00CF01F9" w:rsidRDefault="0052375D" w:rsidP="0052375D">
            <w:pPr>
              <w:tabs>
                <w:tab w:val="left" w:pos="8910"/>
              </w:tabs>
              <w:jc w:val="both"/>
              <w:rPr>
                <w:lang w:val="es-ES_tradnl"/>
              </w:rPr>
            </w:pPr>
          </w:p>
          <w:p w14:paraId="6768C6CA" w14:textId="77777777" w:rsidR="0052375D" w:rsidRPr="00CF01F9" w:rsidRDefault="0052375D" w:rsidP="0052375D">
            <w:pPr>
              <w:tabs>
                <w:tab w:val="left" w:pos="567"/>
              </w:tabs>
              <w:jc w:val="both"/>
            </w:pPr>
            <w:r w:rsidRPr="68B9F463">
              <w:t>El sistema “</w:t>
            </w:r>
            <w:proofErr w:type="spellStart"/>
            <w:r w:rsidRPr="68B9F463">
              <w:t>TeamMate</w:t>
            </w:r>
            <w:proofErr w:type="spellEnd"/>
            <w:r w:rsidRPr="68B9F463">
              <w:t>+ Audit” permite el ingreso y envío de documentos por parte de las entidades supervisadas, para documentos que se envíen en cumplimiento de plazos, los regulados deben observar el horario establecido en forma oficial por la Superintendencia de Pensiones.</w:t>
            </w:r>
          </w:p>
          <w:p w14:paraId="0AF90EC4" w14:textId="77777777" w:rsidR="0052375D" w:rsidRPr="00BD5D64" w:rsidRDefault="0052375D" w:rsidP="0052375D">
            <w:pPr>
              <w:jc w:val="both"/>
              <w:rPr>
                <w:rFonts w:ascii="Arial" w:hAnsi="Arial" w:cs="Arial"/>
                <w:b/>
                <w:bCs/>
                <w:sz w:val="20"/>
                <w:szCs w:val="20"/>
              </w:rPr>
            </w:pPr>
          </w:p>
        </w:tc>
      </w:tr>
      <w:tr w:rsidR="0052375D" w:rsidRPr="00BD5D64" w14:paraId="3B4A7371" w14:textId="77777777" w:rsidTr="6425E3B7">
        <w:trPr>
          <w:trHeight w:val="410"/>
        </w:trPr>
        <w:tc>
          <w:tcPr>
            <w:tcW w:w="1264" w:type="pct"/>
            <w:shd w:val="clear" w:color="auto" w:fill="auto"/>
          </w:tcPr>
          <w:p w14:paraId="7EA1D0DF" w14:textId="77777777" w:rsidR="0052375D" w:rsidRPr="00CF01F9" w:rsidRDefault="0052375D" w:rsidP="0052375D">
            <w:pPr>
              <w:pStyle w:val="Ttulo1"/>
              <w:numPr>
                <w:ilvl w:val="0"/>
                <w:numId w:val="0"/>
              </w:numPr>
              <w:rPr>
                <w:rFonts w:ascii="Times New Roman" w:hAnsi="Times New Roman"/>
                <w:sz w:val="24"/>
                <w:szCs w:val="24"/>
                <w:lang w:val="es-ES_tradnl"/>
              </w:rPr>
            </w:pPr>
            <w:r w:rsidRPr="00CF01F9">
              <w:rPr>
                <w:rFonts w:ascii="Times New Roman" w:hAnsi="Times New Roman"/>
                <w:sz w:val="24"/>
                <w:szCs w:val="24"/>
                <w:lang w:val="es-ES_tradnl"/>
              </w:rPr>
              <w:lastRenderedPageBreak/>
              <w:t xml:space="preserve">Artículo 6. Notificación a la entidad de solicitudes de información enviadas por SUPEN  </w:t>
            </w:r>
          </w:p>
          <w:p w14:paraId="20D6FE4A" w14:textId="77777777" w:rsidR="0052375D" w:rsidRPr="00CF01F9" w:rsidRDefault="0052375D" w:rsidP="0052375D">
            <w:pPr>
              <w:jc w:val="both"/>
              <w:rPr>
                <w:lang w:val="es-ES_tradnl"/>
              </w:rPr>
            </w:pPr>
          </w:p>
          <w:p w14:paraId="72E61959" w14:textId="77777777" w:rsidR="0052375D" w:rsidRDefault="0052375D" w:rsidP="0052375D">
            <w:pPr>
              <w:pStyle w:val="CNV"/>
              <w:widowControl w:val="0"/>
              <w:tabs>
                <w:tab w:val="left" w:pos="8910"/>
              </w:tabs>
              <w:rPr>
                <w:szCs w:val="24"/>
                <w:lang w:val="es-CR"/>
              </w:rPr>
            </w:pPr>
            <w:r w:rsidRPr="00CF01F9">
              <w:rPr>
                <w:szCs w:val="24"/>
                <w:lang w:val="es-CR"/>
              </w:rPr>
              <w:t xml:space="preserve">Cuando </w:t>
            </w:r>
            <w:r w:rsidRPr="00CF01F9">
              <w:rPr>
                <w:szCs w:val="24"/>
              </w:rPr>
              <w:t>la Superintendencia de Pensiones</w:t>
            </w:r>
            <w:r w:rsidRPr="00CF01F9">
              <w:rPr>
                <w:szCs w:val="24"/>
                <w:lang w:val="es-CR"/>
              </w:rPr>
              <w:t xml:space="preserve"> envía una solicitud de información de seguimiento de hallazgos (planes de acción), </w:t>
            </w:r>
            <w:r>
              <w:rPr>
                <w:szCs w:val="24"/>
                <w:lang w:val="es-CR"/>
              </w:rPr>
              <w:t xml:space="preserve">y/o </w:t>
            </w:r>
            <w:r w:rsidRPr="00CF01F9">
              <w:rPr>
                <w:szCs w:val="24"/>
                <w:lang w:val="es-CR"/>
              </w:rPr>
              <w:t>solicitudes de documentos y encuestas a la entidad supervisada por medio del “</w:t>
            </w:r>
            <w:proofErr w:type="spellStart"/>
            <w:r w:rsidRPr="00CF01F9">
              <w:rPr>
                <w:szCs w:val="24"/>
                <w:lang w:val="es-CR"/>
              </w:rPr>
              <w:t>TeamMate</w:t>
            </w:r>
            <w:proofErr w:type="spellEnd"/>
            <w:r w:rsidRPr="00CF01F9">
              <w:rPr>
                <w:szCs w:val="24"/>
                <w:lang w:val="es-CR"/>
              </w:rPr>
              <w:t>+ Audit”, ésta</w:t>
            </w:r>
            <w:r>
              <w:rPr>
                <w:szCs w:val="24"/>
                <w:lang w:val="es-CR"/>
              </w:rPr>
              <w:t>s</w:t>
            </w:r>
            <w:r w:rsidRPr="00CF01F9">
              <w:rPr>
                <w:szCs w:val="24"/>
                <w:lang w:val="es-CR"/>
              </w:rPr>
              <w:t xml:space="preserve"> se entiende</w:t>
            </w:r>
            <w:r>
              <w:rPr>
                <w:szCs w:val="24"/>
                <w:lang w:val="es-CR"/>
              </w:rPr>
              <w:t>n por</w:t>
            </w:r>
            <w:r w:rsidRPr="00CF01F9">
              <w:rPr>
                <w:szCs w:val="24"/>
                <w:lang w:val="es-CR"/>
              </w:rPr>
              <w:t xml:space="preserve"> notificada</w:t>
            </w:r>
            <w:r>
              <w:rPr>
                <w:szCs w:val="24"/>
                <w:lang w:val="es-CR"/>
              </w:rPr>
              <w:t>s</w:t>
            </w:r>
            <w:r w:rsidRPr="00CF01F9">
              <w:rPr>
                <w:szCs w:val="24"/>
                <w:lang w:val="es-CR"/>
              </w:rPr>
              <w:t xml:space="preserve"> al día hábil siguiente a la fecha de su registro en el sistema. Si el documento contiene un plazo que debe cumplir la entidad supervisada, éste empezará a correr a partir del día hábil siguiente al día en que se tiene por efectuada la notificación. </w:t>
            </w:r>
          </w:p>
          <w:p w14:paraId="58A77E50" w14:textId="77777777" w:rsidR="0052375D" w:rsidRDefault="0052375D" w:rsidP="0052375D">
            <w:pPr>
              <w:pStyle w:val="CNV"/>
              <w:widowControl w:val="0"/>
              <w:tabs>
                <w:tab w:val="left" w:pos="8910"/>
              </w:tabs>
              <w:rPr>
                <w:szCs w:val="24"/>
                <w:lang w:val="es-CR"/>
              </w:rPr>
            </w:pPr>
          </w:p>
          <w:p w14:paraId="1830F424" w14:textId="77777777" w:rsidR="0052375D" w:rsidRPr="00CF01F9" w:rsidRDefault="0052375D" w:rsidP="0052375D">
            <w:pPr>
              <w:pStyle w:val="CNV"/>
              <w:widowControl w:val="0"/>
              <w:tabs>
                <w:tab w:val="left" w:pos="8910"/>
              </w:tabs>
              <w:rPr>
                <w:szCs w:val="24"/>
                <w:lang w:val="es-CR"/>
              </w:rPr>
            </w:pPr>
            <w:r w:rsidRPr="00CF01F9">
              <w:rPr>
                <w:szCs w:val="24"/>
                <w:lang w:val="es-CR"/>
              </w:rPr>
              <w:t>La entidad es responsable de revisar periódicamente el sistema y/o las notificaciones, para efectos de cumplir con los plazos previamente establecidos.</w:t>
            </w:r>
          </w:p>
          <w:p w14:paraId="3F739AC2" w14:textId="674BEDEC" w:rsidR="0052375D" w:rsidRPr="00A66E98" w:rsidRDefault="0052375D" w:rsidP="0052375D">
            <w:pPr>
              <w:contextualSpacing/>
              <w:jc w:val="both"/>
              <w:rPr>
                <w:b/>
                <w:i/>
                <w:iCs/>
                <w:color w:val="000000" w:themeColor="text1"/>
                <w:sz w:val="22"/>
              </w:rPr>
            </w:pPr>
          </w:p>
        </w:tc>
        <w:tc>
          <w:tcPr>
            <w:tcW w:w="1265" w:type="pct"/>
            <w:shd w:val="clear" w:color="auto" w:fill="auto"/>
          </w:tcPr>
          <w:p w14:paraId="0354424A" w14:textId="77777777" w:rsidR="0052375D" w:rsidRDefault="0052375D" w:rsidP="0052375D">
            <w:pPr>
              <w:rPr>
                <w:b/>
                <w:bCs/>
                <w:i/>
                <w:iCs/>
                <w:sz w:val="20"/>
                <w:szCs w:val="20"/>
              </w:rPr>
            </w:pPr>
          </w:p>
          <w:p w14:paraId="0BA26355" w14:textId="77777777" w:rsidR="0052375D" w:rsidRDefault="0052375D" w:rsidP="0052375D">
            <w:pPr>
              <w:rPr>
                <w:b/>
                <w:bCs/>
                <w:i/>
                <w:iCs/>
                <w:sz w:val="20"/>
                <w:szCs w:val="20"/>
              </w:rPr>
            </w:pPr>
          </w:p>
          <w:p w14:paraId="1B7AEC26" w14:textId="77777777" w:rsidR="0052375D" w:rsidRDefault="0052375D" w:rsidP="0052375D">
            <w:pPr>
              <w:rPr>
                <w:b/>
                <w:bCs/>
                <w:i/>
                <w:iCs/>
                <w:sz w:val="20"/>
                <w:szCs w:val="20"/>
              </w:rPr>
            </w:pPr>
          </w:p>
          <w:p w14:paraId="154404A8" w14:textId="77777777" w:rsidR="0052375D" w:rsidRDefault="0052375D" w:rsidP="0052375D">
            <w:pPr>
              <w:rPr>
                <w:b/>
                <w:bCs/>
                <w:i/>
                <w:iCs/>
                <w:sz w:val="20"/>
                <w:szCs w:val="20"/>
              </w:rPr>
            </w:pPr>
          </w:p>
          <w:p w14:paraId="7DD101A2" w14:textId="77777777" w:rsidR="0052375D" w:rsidRDefault="0052375D" w:rsidP="0052375D">
            <w:pPr>
              <w:rPr>
                <w:b/>
                <w:bCs/>
                <w:i/>
                <w:iCs/>
                <w:sz w:val="20"/>
                <w:szCs w:val="20"/>
              </w:rPr>
            </w:pPr>
          </w:p>
          <w:p w14:paraId="57C66A24" w14:textId="77777777" w:rsidR="0052375D" w:rsidRDefault="0052375D" w:rsidP="0052375D">
            <w:pPr>
              <w:rPr>
                <w:b/>
                <w:bCs/>
                <w:i/>
                <w:iCs/>
                <w:sz w:val="20"/>
                <w:szCs w:val="20"/>
              </w:rPr>
            </w:pPr>
          </w:p>
          <w:p w14:paraId="79485D26" w14:textId="3E6A1C21" w:rsidR="0052375D" w:rsidRPr="00DD5EBD" w:rsidRDefault="0052375D" w:rsidP="6425E3B7">
            <w:pPr>
              <w:rPr>
                <w:i/>
                <w:iCs/>
                <w:sz w:val="20"/>
                <w:szCs w:val="20"/>
              </w:rPr>
            </w:pPr>
            <w:r w:rsidRPr="6425E3B7">
              <w:rPr>
                <w:b/>
                <w:bCs/>
                <w:i/>
                <w:iCs/>
                <w:sz w:val="20"/>
                <w:szCs w:val="20"/>
              </w:rPr>
              <w:t>BN Vital</w:t>
            </w:r>
          </w:p>
          <w:p w14:paraId="74CC7D89" w14:textId="57A8AB4B" w:rsidR="0052375D" w:rsidRPr="00DD5EBD" w:rsidRDefault="0052375D" w:rsidP="6425E3B7">
            <w:pPr>
              <w:rPr>
                <w:i/>
                <w:iCs/>
                <w:sz w:val="20"/>
                <w:szCs w:val="20"/>
              </w:rPr>
            </w:pPr>
            <w:r w:rsidRPr="6425E3B7">
              <w:rPr>
                <w:i/>
                <w:iCs/>
                <w:sz w:val="20"/>
                <w:szCs w:val="20"/>
              </w:rPr>
              <w:t xml:space="preserve">¿Las notificaciones que se indican nos llegarán por medio de correo electrónico? </w:t>
            </w:r>
          </w:p>
          <w:p w14:paraId="37FCF3B9" w14:textId="77777777" w:rsidR="0052375D" w:rsidRDefault="0052375D" w:rsidP="0052375D">
            <w:pPr>
              <w:rPr>
                <w:b/>
                <w:bCs/>
                <w:i/>
                <w:iCs/>
                <w:sz w:val="20"/>
                <w:szCs w:val="20"/>
              </w:rPr>
            </w:pPr>
          </w:p>
          <w:p w14:paraId="5828D955" w14:textId="77E38FF6" w:rsidR="6425E3B7" w:rsidRDefault="6425E3B7" w:rsidP="6425E3B7">
            <w:pPr>
              <w:rPr>
                <w:b/>
                <w:bCs/>
                <w:i/>
                <w:iCs/>
                <w:sz w:val="20"/>
                <w:szCs w:val="20"/>
              </w:rPr>
            </w:pPr>
          </w:p>
          <w:p w14:paraId="711975EB" w14:textId="4DBE9B4A" w:rsidR="6425E3B7" w:rsidRDefault="6425E3B7" w:rsidP="6425E3B7">
            <w:pPr>
              <w:rPr>
                <w:b/>
                <w:bCs/>
                <w:i/>
                <w:iCs/>
                <w:sz w:val="20"/>
                <w:szCs w:val="20"/>
              </w:rPr>
            </w:pPr>
          </w:p>
          <w:p w14:paraId="04AA7651" w14:textId="53283D11" w:rsidR="6425E3B7" w:rsidRDefault="6425E3B7" w:rsidP="6425E3B7">
            <w:pPr>
              <w:rPr>
                <w:b/>
                <w:bCs/>
                <w:i/>
                <w:iCs/>
                <w:sz w:val="20"/>
                <w:szCs w:val="20"/>
              </w:rPr>
            </w:pPr>
          </w:p>
          <w:p w14:paraId="29867AD8" w14:textId="1AD7205C" w:rsidR="6425E3B7" w:rsidRDefault="6425E3B7" w:rsidP="6425E3B7">
            <w:pPr>
              <w:rPr>
                <w:b/>
                <w:bCs/>
                <w:i/>
                <w:iCs/>
                <w:sz w:val="20"/>
                <w:szCs w:val="20"/>
              </w:rPr>
            </w:pPr>
          </w:p>
          <w:p w14:paraId="1ECF6C15" w14:textId="5980FDEE" w:rsidR="6425E3B7" w:rsidRDefault="6425E3B7" w:rsidP="6425E3B7">
            <w:pPr>
              <w:rPr>
                <w:b/>
                <w:bCs/>
                <w:i/>
                <w:iCs/>
                <w:sz w:val="20"/>
                <w:szCs w:val="20"/>
              </w:rPr>
            </w:pPr>
          </w:p>
          <w:p w14:paraId="65C7763B" w14:textId="389F773E" w:rsidR="0052375D" w:rsidRDefault="0052375D" w:rsidP="0052375D">
            <w:pPr>
              <w:rPr>
                <w:b/>
                <w:bCs/>
                <w:i/>
                <w:iCs/>
                <w:sz w:val="20"/>
                <w:szCs w:val="20"/>
              </w:rPr>
            </w:pPr>
            <w:r>
              <w:rPr>
                <w:b/>
                <w:bCs/>
                <w:i/>
                <w:iCs/>
                <w:sz w:val="20"/>
                <w:szCs w:val="20"/>
              </w:rPr>
              <w:t>DNP</w:t>
            </w:r>
          </w:p>
          <w:p w14:paraId="62CF8161" w14:textId="5C215FB1" w:rsidR="0052375D" w:rsidRPr="00F505CA" w:rsidRDefault="0052375D" w:rsidP="0052375D">
            <w:pPr>
              <w:rPr>
                <w:i/>
                <w:iCs/>
                <w:sz w:val="20"/>
                <w:szCs w:val="20"/>
              </w:rPr>
            </w:pPr>
            <w:r w:rsidRPr="008D68D0">
              <w:rPr>
                <w:i/>
                <w:iCs/>
                <w:sz w:val="20"/>
                <w:szCs w:val="20"/>
              </w:rPr>
              <w:t>Se sugiere valorar la posibilidad de que el sistema genere un correo electrónico de</w:t>
            </w:r>
            <w:r w:rsidRPr="00F505CA">
              <w:rPr>
                <w:i/>
                <w:iCs/>
                <w:sz w:val="20"/>
                <w:szCs w:val="20"/>
              </w:rPr>
              <w:t xml:space="preserve"> </w:t>
            </w:r>
            <w:r w:rsidRPr="008D68D0">
              <w:rPr>
                <w:i/>
                <w:iCs/>
                <w:sz w:val="20"/>
                <w:szCs w:val="20"/>
              </w:rPr>
              <w:t>notificación a una dirección preestablecida por el supervisado, mediante el cual se informe</w:t>
            </w:r>
            <w:r w:rsidRPr="00F505CA">
              <w:rPr>
                <w:i/>
                <w:iCs/>
                <w:sz w:val="20"/>
                <w:szCs w:val="20"/>
              </w:rPr>
              <w:t xml:space="preserve"> </w:t>
            </w:r>
            <w:r w:rsidRPr="008D68D0">
              <w:rPr>
                <w:i/>
                <w:iCs/>
                <w:sz w:val="20"/>
                <w:szCs w:val="20"/>
              </w:rPr>
              <w:t>que hay una comunicación de SUPEN para que revise el sistema; sin que esto, claro está,</w:t>
            </w:r>
            <w:r w:rsidRPr="00F505CA">
              <w:rPr>
                <w:i/>
                <w:iCs/>
                <w:sz w:val="20"/>
                <w:szCs w:val="20"/>
              </w:rPr>
              <w:t xml:space="preserve"> </w:t>
            </w:r>
            <w:r w:rsidRPr="008D68D0">
              <w:rPr>
                <w:i/>
                <w:iCs/>
                <w:sz w:val="20"/>
                <w:szCs w:val="20"/>
              </w:rPr>
              <w:t>signifique omitir la revisión periódica y constante del sistema, pero sí un mecanismo de</w:t>
            </w:r>
            <w:r w:rsidRPr="00F505CA">
              <w:rPr>
                <w:i/>
                <w:iCs/>
                <w:sz w:val="20"/>
                <w:szCs w:val="20"/>
              </w:rPr>
              <w:t xml:space="preserve"> </w:t>
            </w:r>
            <w:r w:rsidRPr="008D68D0">
              <w:rPr>
                <w:i/>
                <w:iCs/>
                <w:sz w:val="20"/>
                <w:szCs w:val="20"/>
              </w:rPr>
              <w:t xml:space="preserve">control y de seguridad que hace eficiente y optimiza la </w:t>
            </w:r>
            <w:r w:rsidRPr="00F505CA">
              <w:rPr>
                <w:i/>
                <w:iCs/>
                <w:sz w:val="20"/>
                <w:szCs w:val="20"/>
              </w:rPr>
              <w:t xml:space="preserve"> c</w:t>
            </w:r>
            <w:r w:rsidRPr="008D68D0">
              <w:rPr>
                <w:i/>
                <w:iCs/>
                <w:sz w:val="20"/>
                <w:szCs w:val="20"/>
              </w:rPr>
              <w:t>omunicación, a efectos de evitar</w:t>
            </w:r>
            <w:r w:rsidRPr="00F505CA">
              <w:rPr>
                <w:i/>
                <w:iCs/>
                <w:sz w:val="20"/>
                <w:szCs w:val="20"/>
              </w:rPr>
              <w:t xml:space="preserve"> incumplimientos, y entregar la información oportunamente al Órgano Supervisor.</w:t>
            </w:r>
          </w:p>
          <w:p w14:paraId="50CEEFE7" w14:textId="77777777" w:rsidR="0052375D" w:rsidRDefault="0052375D" w:rsidP="0052375D">
            <w:pPr>
              <w:rPr>
                <w:b/>
                <w:bCs/>
                <w:i/>
                <w:iCs/>
                <w:sz w:val="20"/>
                <w:szCs w:val="20"/>
              </w:rPr>
            </w:pPr>
          </w:p>
          <w:p w14:paraId="2BFC2C7F" w14:textId="77777777" w:rsidR="0052375D" w:rsidRDefault="0052375D" w:rsidP="0052375D">
            <w:pPr>
              <w:rPr>
                <w:b/>
                <w:bCs/>
                <w:i/>
                <w:iCs/>
                <w:sz w:val="20"/>
                <w:szCs w:val="20"/>
              </w:rPr>
            </w:pPr>
            <w:r>
              <w:rPr>
                <w:b/>
                <w:bCs/>
                <w:i/>
                <w:iCs/>
                <w:sz w:val="20"/>
                <w:szCs w:val="20"/>
              </w:rPr>
              <w:t>BAC</w:t>
            </w:r>
          </w:p>
          <w:p w14:paraId="05483C35" w14:textId="1602E14A" w:rsidR="0052375D" w:rsidRPr="001D06A7" w:rsidRDefault="0052375D" w:rsidP="0052375D">
            <w:pPr>
              <w:rPr>
                <w:i/>
                <w:iCs/>
                <w:sz w:val="20"/>
                <w:szCs w:val="20"/>
              </w:rPr>
            </w:pPr>
            <w:r w:rsidRPr="001D06A7">
              <w:rPr>
                <w:i/>
                <w:iCs/>
                <w:sz w:val="20"/>
                <w:szCs w:val="20"/>
              </w:rPr>
              <w:t xml:space="preserve">En el caso de las notificaciones no se indica si serán remitidas únicamente a los usuarios con acceso al sistema </w:t>
            </w:r>
            <w:proofErr w:type="spellStart"/>
            <w:r w:rsidRPr="001D06A7">
              <w:rPr>
                <w:i/>
                <w:iCs/>
                <w:sz w:val="20"/>
                <w:szCs w:val="20"/>
              </w:rPr>
              <w:t>TeamMate+Audit</w:t>
            </w:r>
            <w:proofErr w:type="spellEnd"/>
            <w:r w:rsidRPr="001D06A7">
              <w:rPr>
                <w:i/>
                <w:iCs/>
                <w:sz w:val="20"/>
                <w:szCs w:val="20"/>
              </w:rPr>
              <w:t xml:space="preserve"> o si se puede indicar una o</w:t>
            </w:r>
          </w:p>
          <w:p w14:paraId="0D6CA20E" w14:textId="77777777" w:rsidR="0052375D" w:rsidRDefault="0052375D" w:rsidP="0052375D">
            <w:pPr>
              <w:rPr>
                <w:i/>
                <w:iCs/>
                <w:sz w:val="20"/>
                <w:szCs w:val="20"/>
              </w:rPr>
            </w:pPr>
            <w:r w:rsidRPr="001D06A7">
              <w:rPr>
                <w:i/>
                <w:iCs/>
                <w:sz w:val="20"/>
                <w:szCs w:val="20"/>
              </w:rPr>
              <w:t>varias direcciones de grupos de correo a las cuales siempre se copien las notificaciones de requerimientos, con el objetivo de asegurar una oportuna recepción y canalización de estos.</w:t>
            </w:r>
          </w:p>
          <w:p w14:paraId="3F08A477" w14:textId="77777777" w:rsidR="0052375D" w:rsidRDefault="0052375D" w:rsidP="0052375D">
            <w:pPr>
              <w:rPr>
                <w:b/>
                <w:i/>
                <w:iCs/>
                <w:sz w:val="20"/>
                <w:szCs w:val="20"/>
              </w:rPr>
            </w:pPr>
          </w:p>
          <w:p w14:paraId="044F355A" w14:textId="77777777" w:rsidR="0052375D" w:rsidRDefault="0052375D" w:rsidP="0052375D">
            <w:pPr>
              <w:rPr>
                <w:b/>
                <w:bCs/>
                <w:i/>
                <w:iCs/>
                <w:sz w:val="20"/>
                <w:szCs w:val="20"/>
              </w:rPr>
            </w:pPr>
            <w:proofErr w:type="spellStart"/>
            <w:r>
              <w:rPr>
                <w:b/>
                <w:bCs/>
                <w:i/>
                <w:iCs/>
                <w:sz w:val="20"/>
                <w:szCs w:val="20"/>
              </w:rPr>
              <w:t>Fomuvel</w:t>
            </w:r>
            <w:proofErr w:type="spellEnd"/>
          </w:p>
          <w:p w14:paraId="5104CFA1" w14:textId="40B84671" w:rsidR="0052375D" w:rsidRPr="00BB062A" w:rsidRDefault="0052375D" w:rsidP="0052375D">
            <w:pPr>
              <w:rPr>
                <w:i/>
                <w:iCs/>
                <w:sz w:val="20"/>
                <w:szCs w:val="20"/>
              </w:rPr>
            </w:pPr>
            <w:r w:rsidRPr="00BB062A">
              <w:rPr>
                <w:i/>
                <w:iCs/>
                <w:sz w:val="20"/>
                <w:szCs w:val="20"/>
              </w:rPr>
              <w:t xml:space="preserve">Se solicita informar si la Superintendencia realizará algún curso de capacitación sobre los accesos a otorgar y el manejo general del sistema </w:t>
            </w:r>
            <w:proofErr w:type="spellStart"/>
            <w:r w:rsidRPr="00BB062A">
              <w:rPr>
                <w:i/>
                <w:iCs/>
                <w:sz w:val="20"/>
                <w:szCs w:val="20"/>
              </w:rPr>
              <w:t>TeamMate+Audit</w:t>
            </w:r>
            <w:proofErr w:type="spellEnd"/>
            <w:r w:rsidRPr="00BB062A">
              <w:rPr>
                <w:i/>
                <w:iCs/>
                <w:sz w:val="20"/>
                <w:szCs w:val="20"/>
              </w:rPr>
              <w:t>.</w:t>
            </w:r>
          </w:p>
        </w:tc>
        <w:tc>
          <w:tcPr>
            <w:tcW w:w="1236" w:type="pct"/>
            <w:shd w:val="clear" w:color="auto" w:fill="auto"/>
          </w:tcPr>
          <w:p w14:paraId="0ABB5AE6" w14:textId="77777777" w:rsidR="0052375D" w:rsidRDefault="0052375D" w:rsidP="0052375D">
            <w:pPr>
              <w:jc w:val="both"/>
              <w:rPr>
                <w:bCs/>
                <w:iCs/>
                <w:sz w:val="20"/>
                <w:szCs w:val="20"/>
              </w:rPr>
            </w:pPr>
          </w:p>
          <w:p w14:paraId="616A4EA4" w14:textId="77777777" w:rsidR="0052375D" w:rsidRDefault="0052375D" w:rsidP="0052375D">
            <w:pPr>
              <w:jc w:val="both"/>
              <w:rPr>
                <w:bCs/>
                <w:iCs/>
                <w:sz w:val="20"/>
                <w:szCs w:val="20"/>
              </w:rPr>
            </w:pPr>
          </w:p>
          <w:p w14:paraId="30668C3E" w14:textId="77777777" w:rsidR="0052375D" w:rsidRDefault="0052375D" w:rsidP="0052375D">
            <w:pPr>
              <w:jc w:val="both"/>
              <w:rPr>
                <w:bCs/>
                <w:iCs/>
                <w:sz w:val="20"/>
                <w:szCs w:val="20"/>
              </w:rPr>
            </w:pPr>
          </w:p>
          <w:p w14:paraId="62F97D00" w14:textId="77777777" w:rsidR="0052375D" w:rsidRDefault="0052375D" w:rsidP="0052375D">
            <w:pPr>
              <w:jc w:val="both"/>
              <w:rPr>
                <w:bCs/>
                <w:iCs/>
                <w:sz w:val="20"/>
                <w:szCs w:val="20"/>
              </w:rPr>
            </w:pPr>
          </w:p>
          <w:p w14:paraId="06392A3B" w14:textId="77777777" w:rsidR="0052375D" w:rsidRDefault="0052375D" w:rsidP="0052375D">
            <w:pPr>
              <w:jc w:val="both"/>
              <w:rPr>
                <w:bCs/>
                <w:iCs/>
                <w:sz w:val="20"/>
                <w:szCs w:val="20"/>
              </w:rPr>
            </w:pPr>
          </w:p>
          <w:p w14:paraId="1273EC09" w14:textId="77777777" w:rsidR="0052375D" w:rsidRDefault="0052375D" w:rsidP="0052375D">
            <w:pPr>
              <w:jc w:val="both"/>
              <w:rPr>
                <w:bCs/>
                <w:iCs/>
                <w:sz w:val="20"/>
                <w:szCs w:val="20"/>
              </w:rPr>
            </w:pPr>
          </w:p>
          <w:p w14:paraId="4C807854" w14:textId="394A8A2E" w:rsidR="0052375D" w:rsidRPr="00C51BDE" w:rsidRDefault="1EEAA921" w:rsidP="6425E3B7">
            <w:pPr>
              <w:jc w:val="both"/>
              <w:rPr>
                <w:b/>
                <w:bCs/>
                <w:sz w:val="20"/>
                <w:szCs w:val="20"/>
              </w:rPr>
            </w:pPr>
            <w:r w:rsidRPr="00C51BDE">
              <w:rPr>
                <w:b/>
                <w:bCs/>
                <w:sz w:val="20"/>
                <w:szCs w:val="20"/>
              </w:rPr>
              <w:t>Aclaración:</w:t>
            </w:r>
          </w:p>
          <w:p w14:paraId="60D83ECC" w14:textId="546AF9BB" w:rsidR="0052375D" w:rsidRDefault="1EEAA921" w:rsidP="6425E3B7">
            <w:pPr>
              <w:jc w:val="both"/>
              <w:rPr>
                <w:sz w:val="20"/>
                <w:szCs w:val="20"/>
              </w:rPr>
            </w:pPr>
            <w:r w:rsidRPr="6425E3B7">
              <w:rPr>
                <w:sz w:val="20"/>
                <w:szCs w:val="20"/>
              </w:rPr>
              <w:t xml:space="preserve">La herramienta genera un correo electrónico, sin embargo, el plazo de notificación está en función del registro en el sistema. La norma señala la responsabilidad de la entidad de revisar periódicamente las notificaciones en el </w:t>
            </w:r>
            <w:proofErr w:type="spellStart"/>
            <w:r w:rsidRPr="6425E3B7">
              <w:rPr>
                <w:sz w:val="20"/>
                <w:szCs w:val="20"/>
              </w:rPr>
              <w:t>TeamMate</w:t>
            </w:r>
            <w:proofErr w:type="spellEnd"/>
            <w:r w:rsidRPr="6425E3B7">
              <w:rPr>
                <w:sz w:val="20"/>
                <w:szCs w:val="20"/>
              </w:rPr>
              <w:t>+ Audit.</w:t>
            </w:r>
          </w:p>
          <w:p w14:paraId="2CAE2F35" w14:textId="79B3664F" w:rsidR="0052375D" w:rsidRDefault="0052375D" w:rsidP="6425E3B7">
            <w:pPr>
              <w:jc w:val="both"/>
              <w:rPr>
                <w:sz w:val="20"/>
                <w:szCs w:val="20"/>
              </w:rPr>
            </w:pPr>
          </w:p>
          <w:p w14:paraId="2631DE7E" w14:textId="3CE1D759" w:rsidR="0052375D" w:rsidRDefault="0052375D" w:rsidP="6425E3B7">
            <w:pPr>
              <w:jc w:val="both"/>
              <w:rPr>
                <w:sz w:val="20"/>
                <w:szCs w:val="20"/>
              </w:rPr>
            </w:pPr>
          </w:p>
          <w:p w14:paraId="669ED6A8" w14:textId="77777777" w:rsidR="009221A8" w:rsidRDefault="009221A8" w:rsidP="6425E3B7">
            <w:pPr>
              <w:jc w:val="both"/>
              <w:rPr>
                <w:sz w:val="20"/>
                <w:szCs w:val="20"/>
              </w:rPr>
            </w:pPr>
          </w:p>
          <w:p w14:paraId="477E49B1" w14:textId="394A8A2E" w:rsidR="0052375D" w:rsidRPr="00C51BDE" w:rsidRDefault="3BCDFA9D" w:rsidP="6425E3B7">
            <w:pPr>
              <w:jc w:val="both"/>
              <w:rPr>
                <w:b/>
                <w:bCs/>
                <w:sz w:val="20"/>
                <w:szCs w:val="20"/>
              </w:rPr>
            </w:pPr>
            <w:r w:rsidRPr="00C51BDE">
              <w:rPr>
                <w:b/>
                <w:bCs/>
                <w:sz w:val="20"/>
                <w:szCs w:val="20"/>
              </w:rPr>
              <w:t>Aclaración:</w:t>
            </w:r>
          </w:p>
          <w:p w14:paraId="04122220" w14:textId="546AF9BB" w:rsidR="0052375D" w:rsidRDefault="3BCDFA9D" w:rsidP="6425E3B7">
            <w:pPr>
              <w:jc w:val="both"/>
              <w:rPr>
                <w:sz w:val="20"/>
                <w:szCs w:val="20"/>
              </w:rPr>
            </w:pPr>
            <w:r w:rsidRPr="6425E3B7">
              <w:rPr>
                <w:sz w:val="20"/>
                <w:szCs w:val="20"/>
              </w:rPr>
              <w:t>La herramienta genera un correo electrónico, sin embargo, el plazo de notificación está en función del registro en el sistema. La norma señala la responsabilidad de la entidad de revisar periódicamente las notificaciones</w:t>
            </w:r>
            <w:r w:rsidR="18FFC8E2" w:rsidRPr="6425E3B7">
              <w:rPr>
                <w:sz w:val="20"/>
                <w:szCs w:val="20"/>
              </w:rPr>
              <w:t xml:space="preserve"> en el </w:t>
            </w:r>
            <w:proofErr w:type="spellStart"/>
            <w:r w:rsidR="18FFC8E2" w:rsidRPr="6425E3B7">
              <w:rPr>
                <w:sz w:val="20"/>
                <w:szCs w:val="20"/>
              </w:rPr>
              <w:t>TeamMate</w:t>
            </w:r>
            <w:proofErr w:type="spellEnd"/>
            <w:r w:rsidR="18FFC8E2" w:rsidRPr="6425E3B7">
              <w:rPr>
                <w:sz w:val="20"/>
                <w:szCs w:val="20"/>
              </w:rPr>
              <w:t>+ Audit.</w:t>
            </w:r>
          </w:p>
          <w:p w14:paraId="01163138" w14:textId="69C9AE6B" w:rsidR="0052375D" w:rsidRDefault="0052375D" w:rsidP="6425E3B7">
            <w:pPr>
              <w:jc w:val="both"/>
              <w:rPr>
                <w:sz w:val="20"/>
                <w:szCs w:val="20"/>
              </w:rPr>
            </w:pPr>
          </w:p>
          <w:p w14:paraId="5DDF0936" w14:textId="77777777" w:rsidR="0052375D" w:rsidRDefault="0052375D" w:rsidP="0052375D">
            <w:pPr>
              <w:jc w:val="both"/>
              <w:rPr>
                <w:bCs/>
                <w:iCs/>
                <w:sz w:val="20"/>
                <w:szCs w:val="20"/>
              </w:rPr>
            </w:pPr>
          </w:p>
          <w:p w14:paraId="25E64E47" w14:textId="77777777" w:rsidR="0052375D" w:rsidRDefault="0052375D" w:rsidP="0052375D">
            <w:pPr>
              <w:jc w:val="both"/>
              <w:rPr>
                <w:bCs/>
                <w:iCs/>
                <w:sz w:val="20"/>
                <w:szCs w:val="20"/>
              </w:rPr>
            </w:pPr>
          </w:p>
          <w:p w14:paraId="65F33594" w14:textId="77777777" w:rsidR="0052375D" w:rsidRDefault="0052375D" w:rsidP="0052375D">
            <w:pPr>
              <w:jc w:val="both"/>
              <w:rPr>
                <w:bCs/>
                <w:iCs/>
                <w:sz w:val="20"/>
                <w:szCs w:val="20"/>
              </w:rPr>
            </w:pPr>
          </w:p>
          <w:p w14:paraId="541BF902" w14:textId="77777777" w:rsidR="0052375D" w:rsidRDefault="0052375D" w:rsidP="0052375D">
            <w:pPr>
              <w:jc w:val="both"/>
              <w:rPr>
                <w:bCs/>
                <w:iCs/>
                <w:sz w:val="20"/>
                <w:szCs w:val="20"/>
              </w:rPr>
            </w:pPr>
          </w:p>
          <w:p w14:paraId="4BB12DD6" w14:textId="77777777" w:rsidR="0052375D" w:rsidRDefault="0052375D" w:rsidP="0052375D">
            <w:pPr>
              <w:jc w:val="both"/>
              <w:rPr>
                <w:bCs/>
                <w:iCs/>
                <w:sz w:val="20"/>
                <w:szCs w:val="20"/>
              </w:rPr>
            </w:pPr>
          </w:p>
          <w:p w14:paraId="358AB5DF" w14:textId="77777777" w:rsidR="00C51BDE" w:rsidRDefault="00C51BDE" w:rsidP="0052375D">
            <w:pPr>
              <w:jc w:val="both"/>
              <w:rPr>
                <w:bCs/>
                <w:iCs/>
                <w:sz w:val="20"/>
                <w:szCs w:val="20"/>
              </w:rPr>
            </w:pPr>
          </w:p>
          <w:p w14:paraId="7746BBCB" w14:textId="18D40D7B" w:rsidR="0052375D" w:rsidRPr="00C51BDE" w:rsidRDefault="3BCDFA9D" w:rsidP="6425E3B7">
            <w:pPr>
              <w:jc w:val="both"/>
              <w:rPr>
                <w:b/>
                <w:bCs/>
                <w:sz w:val="20"/>
                <w:szCs w:val="20"/>
              </w:rPr>
            </w:pPr>
            <w:r w:rsidRPr="00C51BDE">
              <w:rPr>
                <w:b/>
                <w:bCs/>
                <w:sz w:val="20"/>
                <w:szCs w:val="20"/>
              </w:rPr>
              <w:t>Aclaración</w:t>
            </w:r>
          </w:p>
          <w:p w14:paraId="1046B362" w14:textId="0138AD58" w:rsidR="0052375D" w:rsidRDefault="000D5C74" w:rsidP="0052375D">
            <w:pPr>
              <w:jc w:val="both"/>
              <w:rPr>
                <w:bCs/>
                <w:iCs/>
                <w:sz w:val="20"/>
                <w:szCs w:val="20"/>
              </w:rPr>
            </w:pPr>
            <w:r>
              <w:rPr>
                <w:bCs/>
                <w:iCs/>
                <w:sz w:val="20"/>
                <w:szCs w:val="20"/>
              </w:rPr>
              <w:t>Las notificaciones llegarán a las</w:t>
            </w:r>
            <w:r w:rsidR="0052375D">
              <w:rPr>
                <w:bCs/>
                <w:iCs/>
                <w:sz w:val="20"/>
                <w:szCs w:val="20"/>
              </w:rPr>
              <w:t xml:space="preserve"> personas que </w:t>
            </w:r>
            <w:r w:rsidR="00C56533">
              <w:rPr>
                <w:bCs/>
                <w:iCs/>
                <w:sz w:val="20"/>
                <w:szCs w:val="20"/>
              </w:rPr>
              <w:t>la entidad designe</w:t>
            </w:r>
            <w:r w:rsidR="0052375D">
              <w:rPr>
                <w:bCs/>
                <w:iCs/>
                <w:sz w:val="20"/>
                <w:szCs w:val="20"/>
              </w:rPr>
              <w:t xml:space="preserve"> </w:t>
            </w:r>
            <w:r w:rsidR="009C42EC">
              <w:rPr>
                <w:bCs/>
                <w:iCs/>
                <w:sz w:val="20"/>
                <w:szCs w:val="20"/>
              </w:rPr>
              <w:t>según el</w:t>
            </w:r>
            <w:r>
              <w:rPr>
                <w:bCs/>
                <w:iCs/>
                <w:sz w:val="20"/>
                <w:szCs w:val="20"/>
              </w:rPr>
              <w:t xml:space="preserve"> artículo 3 de esta norma.</w:t>
            </w:r>
          </w:p>
          <w:p w14:paraId="0EBCAC25" w14:textId="77777777" w:rsidR="0052375D" w:rsidRDefault="0052375D" w:rsidP="0052375D">
            <w:pPr>
              <w:jc w:val="both"/>
              <w:rPr>
                <w:bCs/>
                <w:iCs/>
                <w:sz w:val="20"/>
                <w:szCs w:val="20"/>
              </w:rPr>
            </w:pPr>
          </w:p>
          <w:p w14:paraId="55C4EAD2" w14:textId="77777777" w:rsidR="0052375D" w:rsidRDefault="0052375D" w:rsidP="0052375D">
            <w:pPr>
              <w:jc w:val="both"/>
              <w:rPr>
                <w:bCs/>
                <w:iCs/>
                <w:sz w:val="20"/>
                <w:szCs w:val="20"/>
              </w:rPr>
            </w:pPr>
          </w:p>
          <w:p w14:paraId="5D3F4173" w14:textId="77777777" w:rsidR="0052375D" w:rsidRDefault="0052375D" w:rsidP="0052375D">
            <w:pPr>
              <w:jc w:val="both"/>
              <w:rPr>
                <w:bCs/>
                <w:iCs/>
                <w:sz w:val="20"/>
                <w:szCs w:val="20"/>
              </w:rPr>
            </w:pPr>
          </w:p>
          <w:p w14:paraId="59A571B8" w14:textId="77777777" w:rsidR="0052375D" w:rsidRDefault="0052375D" w:rsidP="0052375D">
            <w:pPr>
              <w:jc w:val="both"/>
              <w:rPr>
                <w:bCs/>
                <w:iCs/>
                <w:sz w:val="20"/>
                <w:szCs w:val="20"/>
              </w:rPr>
            </w:pPr>
          </w:p>
          <w:p w14:paraId="27507371" w14:textId="77777777" w:rsidR="009221A8" w:rsidRDefault="009221A8" w:rsidP="0052375D">
            <w:pPr>
              <w:jc w:val="both"/>
              <w:rPr>
                <w:bCs/>
                <w:iCs/>
                <w:sz w:val="20"/>
                <w:szCs w:val="20"/>
              </w:rPr>
            </w:pPr>
          </w:p>
          <w:p w14:paraId="4F423F78" w14:textId="77777777" w:rsidR="0052375D" w:rsidRDefault="0052375D" w:rsidP="0052375D">
            <w:pPr>
              <w:jc w:val="both"/>
              <w:rPr>
                <w:bCs/>
                <w:iCs/>
                <w:sz w:val="20"/>
                <w:szCs w:val="20"/>
              </w:rPr>
            </w:pPr>
          </w:p>
          <w:p w14:paraId="13E8B175" w14:textId="475EA447" w:rsidR="0052375D" w:rsidRPr="00C51BDE" w:rsidRDefault="46052D56" w:rsidP="6425E3B7">
            <w:pPr>
              <w:jc w:val="both"/>
              <w:rPr>
                <w:b/>
                <w:bCs/>
                <w:sz w:val="20"/>
                <w:szCs w:val="20"/>
              </w:rPr>
            </w:pPr>
            <w:r w:rsidRPr="00C51BDE">
              <w:rPr>
                <w:b/>
                <w:bCs/>
                <w:sz w:val="20"/>
                <w:szCs w:val="20"/>
              </w:rPr>
              <w:t>Aclaración</w:t>
            </w:r>
          </w:p>
          <w:p w14:paraId="409E3472" w14:textId="35BDB6B5" w:rsidR="0052375D" w:rsidRDefault="0052375D" w:rsidP="0052375D">
            <w:pPr>
              <w:jc w:val="both"/>
              <w:rPr>
                <w:bCs/>
                <w:iCs/>
                <w:sz w:val="20"/>
                <w:szCs w:val="20"/>
              </w:rPr>
            </w:pPr>
            <w:r>
              <w:rPr>
                <w:bCs/>
                <w:iCs/>
                <w:sz w:val="20"/>
                <w:szCs w:val="20"/>
              </w:rPr>
              <w:t>Supen realizará una capacitación con las entidades.</w:t>
            </w:r>
          </w:p>
        </w:tc>
        <w:tc>
          <w:tcPr>
            <w:tcW w:w="1235" w:type="pct"/>
            <w:shd w:val="clear" w:color="auto" w:fill="auto"/>
          </w:tcPr>
          <w:p w14:paraId="399F1863" w14:textId="77777777" w:rsidR="0052375D" w:rsidRPr="00CF01F9" w:rsidRDefault="0052375D" w:rsidP="0052375D">
            <w:pPr>
              <w:pStyle w:val="Ttulo1"/>
              <w:numPr>
                <w:ilvl w:val="0"/>
                <w:numId w:val="0"/>
              </w:numPr>
              <w:rPr>
                <w:rFonts w:ascii="Times New Roman" w:hAnsi="Times New Roman"/>
                <w:sz w:val="24"/>
                <w:szCs w:val="24"/>
                <w:lang w:val="es-ES_tradnl"/>
              </w:rPr>
            </w:pPr>
            <w:r w:rsidRPr="00CF01F9">
              <w:rPr>
                <w:rFonts w:ascii="Times New Roman" w:hAnsi="Times New Roman"/>
                <w:sz w:val="24"/>
                <w:szCs w:val="24"/>
                <w:lang w:val="es-ES_tradnl"/>
              </w:rPr>
              <w:t xml:space="preserve">Artículo 6. Notificación a la entidad de solicitudes de información enviadas por SUPEN  </w:t>
            </w:r>
          </w:p>
          <w:p w14:paraId="2777621C" w14:textId="77777777" w:rsidR="0052375D" w:rsidRPr="00CF01F9" w:rsidRDefault="0052375D" w:rsidP="0052375D">
            <w:pPr>
              <w:jc w:val="both"/>
              <w:rPr>
                <w:lang w:val="es-ES_tradnl"/>
              </w:rPr>
            </w:pPr>
          </w:p>
          <w:p w14:paraId="29FBA557" w14:textId="77777777" w:rsidR="0052375D" w:rsidRDefault="0052375D" w:rsidP="0052375D">
            <w:pPr>
              <w:pStyle w:val="CNV"/>
              <w:widowControl w:val="0"/>
              <w:tabs>
                <w:tab w:val="left" w:pos="8910"/>
              </w:tabs>
              <w:rPr>
                <w:szCs w:val="24"/>
                <w:lang w:val="es-CR"/>
              </w:rPr>
            </w:pPr>
            <w:r w:rsidRPr="00CF01F9">
              <w:rPr>
                <w:szCs w:val="24"/>
                <w:lang w:val="es-CR"/>
              </w:rPr>
              <w:t xml:space="preserve">Cuando </w:t>
            </w:r>
            <w:r w:rsidRPr="00CF01F9">
              <w:rPr>
                <w:szCs w:val="24"/>
              </w:rPr>
              <w:t>la Superintendencia de Pensiones</w:t>
            </w:r>
            <w:r w:rsidRPr="00CF01F9">
              <w:rPr>
                <w:szCs w:val="24"/>
                <w:lang w:val="es-CR"/>
              </w:rPr>
              <w:t xml:space="preserve"> envía una solicitud de información de seguimiento de hallazgos (planes de acción), </w:t>
            </w:r>
            <w:r>
              <w:rPr>
                <w:szCs w:val="24"/>
                <w:lang w:val="es-CR"/>
              </w:rPr>
              <w:t xml:space="preserve">y/o </w:t>
            </w:r>
            <w:r w:rsidRPr="00CF01F9">
              <w:rPr>
                <w:szCs w:val="24"/>
                <w:lang w:val="es-CR"/>
              </w:rPr>
              <w:t>solicitudes de documentos y encuestas a la entidad supervisada por medio del “</w:t>
            </w:r>
            <w:proofErr w:type="spellStart"/>
            <w:r w:rsidRPr="00CF01F9">
              <w:rPr>
                <w:szCs w:val="24"/>
                <w:lang w:val="es-CR"/>
              </w:rPr>
              <w:t>TeamMate</w:t>
            </w:r>
            <w:proofErr w:type="spellEnd"/>
            <w:r w:rsidRPr="00CF01F9">
              <w:rPr>
                <w:szCs w:val="24"/>
                <w:lang w:val="es-CR"/>
              </w:rPr>
              <w:t>+ Audit”, ésta</w:t>
            </w:r>
            <w:r>
              <w:rPr>
                <w:szCs w:val="24"/>
                <w:lang w:val="es-CR"/>
              </w:rPr>
              <w:t>s</w:t>
            </w:r>
            <w:r w:rsidRPr="00CF01F9">
              <w:rPr>
                <w:szCs w:val="24"/>
                <w:lang w:val="es-CR"/>
              </w:rPr>
              <w:t xml:space="preserve"> se entiende</w:t>
            </w:r>
            <w:r>
              <w:rPr>
                <w:szCs w:val="24"/>
                <w:lang w:val="es-CR"/>
              </w:rPr>
              <w:t>n por</w:t>
            </w:r>
            <w:r w:rsidRPr="00CF01F9">
              <w:rPr>
                <w:szCs w:val="24"/>
                <w:lang w:val="es-CR"/>
              </w:rPr>
              <w:t xml:space="preserve"> notificada</w:t>
            </w:r>
            <w:r>
              <w:rPr>
                <w:szCs w:val="24"/>
                <w:lang w:val="es-CR"/>
              </w:rPr>
              <w:t>s</w:t>
            </w:r>
            <w:r w:rsidRPr="00CF01F9">
              <w:rPr>
                <w:szCs w:val="24"/>
                <w:lang w:val="es-CR"/>
              </w:rPr>
              <w:t xml:space="preserve"> al día hábil siguiente a la fecha de su registro en el sistema. Si el documento contiene un plazo que debe cumplir la entidad supervisada, éste empezará a correr a partir del día hábil siguiente al día en que se tiene por efectuada la notificación. </w:t>
            </w:r>
          </w:p>
          <w:p w14:paraId="3602B3ED" w14:textId="77777777" w:rsidR="0052375D" w:rsidRDefault="0052375D" w:rsidP="0052375D">
            <w:pPr>
              <w:pStyle w:val="CNV"/>
              <w:widowControl w:val="0"/>
              <w:tabs>
                <w:tab w:val="left" w:pos="8910"/>
              </w:tabs>
              <w:rPr>
                <w:szCs w:val="24"/>
                <w:lang w:val="es-CR"/>
              </w:rPr>
            </w:pPr>
          </w:p>
          <w:p w14:paraId="20BD6337" w14:textId="77777777" w:rsidR="0052375D" w:rsidRPr="00CF01F9" w:rsidRDefault="0052375D" w:rsidP="0052375D">
            <w:pPr>
              <w:pStyle w:val="CNV"/>
              <w:widowControl w:val="0"/>
              <w:tabs>
                <w:tab w:val="left" w:pos="8910"/>
              </w:tabs>
              <w:rPr>
                <w:szCs w:val="24"/>
                <w:lang w:val="es-CR"/>
              </w:rPr>
            </w:pPr>
            <w:r w:rsidRPr="00CF01F9">
              <w:rPr>
                <w:szCs w:val="24"/>
                <w:lang w:val="es-CR"/>
              </w:rPr>
              <w:t>La entidad es responsable de revisar periódicamente el sistema y/o las notificaciones, para efectos de cumplir con los plazos previamente establecidos.</w:t>
            </w:r>
          </w:p>
          <w:p w14:paraId="104ED4E8" w14:textId="77777777" w:rsidR="0052375D" w:rsidRPr="00BD5D64" w:rsidRDefault="0052375D" w:rsidP="0052375D">
            <w:pPr>
              <w:jc w:val="both"/>
              <w:rPr>
                <w:rFonts w:ascii="Arial" w:hAnsi="Arial" w:cs="Arial"/>
                <w:b/>
                <w:bCs/>
                <w:sz w:val="20"/>
                <w:szCs w:val="20"/>
              </w:rPr>
            </w:pPr>
          </w:p>
        </w:tc>
      </w:tr>
      <w:tr w:rsidR="0052375D" w:rsidRPr="00BD5D64" w14:paraId="000D28EB" w14:textId="77777777" w:rsidTr="6425E3B7">
        <w:trPr>
          <w:trHeight w:val="410"/>
        </w:trPr>
        <w:tc>
          <w:tcPr>
            <w:tcW w:w="1264" w:type="pct"/>
            <w:shd w:val="clear" w:color="auto" w:fill="auto"/>
          </w:tcPr>
          <w:p w14:paraId="5809EB50" w14:textId="77777777" w:rsidR="0052375D" w:rsidRPr="00CF01F9" w:rsidRDefault="0052375D" w:rsidP="0052375D">
            <w:pPr>
              <w:pStyle w:val="Ttulo1"/>
              <w:numPr>
                <w:ilvl w:val="0"/>
                <w:numId w:val="0"/>
              </w:numPr>
              <w:rPr>
                <w:rFonts w:ascii="Times New Roman" w:hAnsi="Times New Roman"/>
                <w:sz w:val="24"/>
                <w:szCs w:val="24"/>
                <w:lang w:val="es-ES_tradnl"/>
              </w:rPr>
            </w:pPr>
            <w:r w:rsidRPr="00CF01F9">
              <w:rPr>
                <w:rFonts w:ascii="Times New Roman" w:hAnsi="Times New Roman"/>
                <w:sz w:val="24"/>
                <w:szCs w:val="24"/>
                <w:lang w:val="es-ES_tradnl"/>
              </w:rPr>
              <w:lastRenderedPageBreak/>
              <w:t>Artículo 7.  Mecanismos de Contingencia</w:t>
            </w:r>
          </w:p>
          <w:p w14:paraId="0F955094" w14:textId="77777777" w:rsidR="0052375D" w:rsidRPr="00CF01F9" w:rsidRDefault="0052375D" w:rsidP="0052375D">
            <w:pPr>
              <w:pStyle w:val="CNV"/>
              <w:widowControl w:val="0"/>
              <w:tabs>
                <w:tab w:val="left" w:pos="8910"/>
              </w:tabs>
              <w:rPr>
                <w:szCs w:val="24"/>
                <w:lang w:val="es-CR"/>
              </w:rPr>
            </w:pPr>
          </w:p>
          <w:p w14:paraId="6E41028C" w14:textId="77777777" w:rsidR="0052375D" w:rsidRPr="00CF01F9" w:rsidRDefault="0052375D" w:rsidP="0052375D">
            <w:pPr>
              <w:pStyle w:val="CNV"/>
              <w:widowControl w:val="0"/>
              <w:tabs>
                <w:tab w:val="left" w:pos="8910"/>
              </w:tabs>
              <w:rPr>
                <w:szCs w:val="24"/>
                <w:lang w:val="es-CR"/>
              </w:rPr>
            </w:pPr>
            <w:r w:rsidRPr="00CF01F9">
              <w:rPr>
                <w:szCs w:val="24"/>
                <w:lang w:val="es-CR"/>
              </w:rPr>
              <w:t>En caso de ocurrir inconvenientes técnicos comprobados y demostrados en el acceso a los servicios del “</w:t>
            </w:r>
            <w:proofErr w:type="spellStart"/>
            <w:r w:rsidRPr="00CF01F9">
              <w:rPr>
                <w:szCs w:val="24"/>
                <w:lang w:val="es-CR"/>
              </w:rPr>
              <w:t>TeamMate</w:t>
            </w:r>
            <w:proofErr w:type="spellEnd"/>
            <w:r w:rsidRPr="00CF01F9">
              <w:rPr>
                <w:szCs w:val="24"/>
                <w:lang w:val="es-CR"/>
              </w:rPr>
              <w:t xml:space="preserve">+ Audit” o situaciones de fuerza mayor que impidan su normal uso, la entidad debe suministrar la información a la </w:t>
            </w:r>
            <w:r w:rsidRPr="00CF01F9">
              <w:rPr>
                <w:szCs w:val="24"/>
              </w:rPr>
              <w:t>Superintendencia de Pensiones</w:t>
            </w:r>
            <w:r w:rsidRPr="00CF01F9">
              <w:rPr>
                <w:szCs w:val="24"/>
                <w:lang w:val="es-CR"/>
              </w:rPr>
              <w:t xml:space="preserve"> por la plataforma </w:t>
            </w:r>
            <w:r w:rsidRPr="00CF01F9">
              <w:rPr>
                <w:i/>
                <w:iCs/>
                <w:szCs w:val="24"/>
                <w:lang w:val="es-CR"/>
              </w:rPr>
              <w:t>Buzón VES</w:t>
            </w:r>
            <w:r w:rsidRPr="00CF01F9">
              <w:rPr>
                <w:szCs w:val="24"/>
                <w:lang w:val="es-CR"/>
              </w:rPr>
              <w:t xml:space="preserve"> habilitada por esta Superintendencia.</w:t>
            </w:r>
          </w:p>
          <w:p w14:paraId="4F0BAB52" w14:textId="77777777" w:rsidR="0052375D" w:rsidRPr="00CF01F9" w:rsidRDefault="0052375D" w:rsidP="0052375D">
            <w:pPr>
              <w:pStyle w:val="CNV"/>
              <w:widowControl w:val="0"/>
              <w:tabs>
                <w:tab w:val="left" w:pos="8910"/>
              </w:tabs>
              <w:rPr>
                <w:szCs w:val="24"/>
                <w:lang w:val="es-CR"/>
              </w:rPr>
            </w:pPr>
          </w:p>
          <w:p w14:paraId="0DB84960" w14:textId="77777777" w:rsidR="0052375D" w:rsidRPr="00CF01F9" w:rsidRDefault="0052375D" w:rsidP="0052375D">
            <w:pPr>
              <w:pStyle w:val="CNV"/>
              <w:widowControl w:val="0"/>
              <w:tabs>
                <w:tab w:val="left" w:pos="8910"/>
              </w:tabs>
              <w:rPr>
                <w:szCs w:val="24"/>
                <w:lang w:val="es-CR"/>
              </w:rPr>
            </w:pPr>
            <w:r w:rsidRPr="00CF01F9">
              <w:rPr>
                <w:szCs w:val="24"/>
                <w:lang w:val="es-CR"/>
              </w:rPr>
              <w:t>Los usuarios con acceso al “</w:t>
            </w:r>
            <w:proofErr w:type="spellStart"/>
            <w:r w:rsidRPr="00CF01F9">
              <w:rPr>
                <w:szCs w:val="24"/>
                <w:lang w:val="es-CR"/>
              </w:rPr>
              <w:t>TeamMate</w:t>
            </w:r>
            <w:proofErr w:type="spellEnd"/>
            <w:r w:rsidRPr="00CF01F9">
              <w:rPr>
                <w:szCs w:val="24"/>
                <w:lang w:val="es-CR"/>
              </w:rPr>
              <w:t xml:space="preserve">+ Audit” serán los </w:t>
            </w:r>
            <w:r w:rsidRPr="00CF01F9">
              <w:rPr>
                <w:iCs/>
                <w:szCs w:val="24"/>
              </w:rPr>
              <w:t xml:space="preserve">designados en el artículo 3 de este </w:t>
            </w:r>
            <w:r w:rsidRPr="00CF01F9">
              <w:rPr>
                <w:szCs w:val="24"/>
                <w:lang w:val="es-CR"/>
              </w:rPr>
              <w:t>Lineamiento.</w:t>
            </w:r>
            <w:r w:rsidRPr="00CF01F9">
              <w:rPr>
                <w:b/>
                <w:szCs w:val="24"/>
              </w:rPr>
              <w:t xml:space="preserve"> </w:t>
            </w:r>
            <w:r w:rsidRPr="00CF01F9">
              <w:rPr>
                <w:szCs w:val="24"/>
                <w:lang w:val="es-CR"/>
              </w:rPr>
              <w:t xml:space="preserve">En caso de utilizar la plataforma </w:t>
            </w:r>
            <w:r w:rsidRPr="00CF01F9">
              <w:rPr>
                <w:i/>
                <w:iCs/>
                <w:szCs w:val="24"/>
                <w:lang w:val="es-CR"/>
              </w:rPr>
              <w:t>Buzón VES</w:t>
            </w:r>
            <w:r w:rsidRPr="00CF01F9">
              <w:rPr>
                <w:szCs w:val="24"/>
                <w:lang w:val="es-CR"/>
              </w:rPr>
              <w:t xml:space="preserve"> igualmente se deben respetar las personas designadas </w:t>
            </w:r>
            <w:r>
              <w:rPr>
                <w:szCs w:val="24"/>
                <w:lang w:val="es-CR"/>
              </w:rPr>
              <w:t>en</w:t>
            </w:r>
            <w:r w:rsidRPr="00CF01F9">
              <w:rPr>
                <w:szCs w:val="24"/>
                <w:lang w:val="es-CR"/>
              </w:rPr>
              <w:t xml:space="preserve"> este Lineamiento.  </w:t>
            </w:r>
          </w:p>
          <w:p w14:paraId="6FB7FCFD" w14:textId="77777777" w:rsidR="0052375D" w:rsidRPr="00A66E98" w:rsidRDefault="0052375D" w:rsidP="0052375D">
            <w:pPr>
              <w:contextualSpacing/>
              <w:jc w:val="both"/>
              <w:rPr>
                <w:b/>
                <w:i/>
                <w:iCs/>
                <w:color w:val="000000" w:themeColor="text1"/>
                <w:sz w:val="22"/>
              </w:rPr>
            </w:pPr>
          </w:p>
        </w:tc>
        <w:tc>
          <w:tcPr>
            <w:tcW w:w="1265" w:type="pct"/>
            <w:shd w:val="clear" w:color="auto" w:fill="auto"/>
          </w:tcPr>
          <w:p w14:paraId="798EF3E9" w14:textId="0FCA2EA6" w:rsidR="0052375D" w:rsidRDefault="0052375D" w:rsidP="0052375D">
            <w:pPr>
              <w:rPr>
                <w:b/>
                <w:bCs/>
                <w:i/>
                <w:iCs/>
                <w:sz w:val="20"/>
                <w:szCs w:val="20"/>
              </w:rPr>
            </w:pPr>
            <w:r>
              <w:rPr>
                <w:b/>
                <w:bCs/>
                <w:i/>
                <w:iCs/>
                <w:sz w:val="20"/>
                <w:szCs w:val="20"/>
              </w:rPr>
              <w:t>BAC</w:t>
            </w:r>
          </w:p>
          <w:p w14:paraId="07C56A1A" w14:textId="77777777" w:rsidR="0052375D" w:rsidRDefault="0052375D" w:rsidP="0052375D">
            <w:pPr>
              <w:rPr>
                <w:i/>
                <w:iCs/>
                <w:sz w:val="20"/>
                <w:szCs w:val="20"/>
              </w:rPr>
            </w:pPr>
            <w:r w:rsidRPr="00DC3F9B">
              <w:rPr>
                <w:i/>
                <w:iCs/>
                <w:sz w:val="20"/>
                <w:szCs w:val="20"/>
              </w:rPr>
              <w:t xml:space="preserve">En el artículo 7 del lineamiento en cuestión relacionado con los mecanismos de contingencia al sistema </w:t>
            </w:r>
            <w:proofErr w:type="spellStart"/>
            <w:r w:rsidRPr="00DC3F9B">
              <w:rPr>
                <w:i/>
                <w:iCs/>
                <w:sz w:val="20"/>
                <w:szCs w:val="20"/>
              </w:rPr>
              <w:t>TeamMate+Audit</w:t>
            </w:r>
            <w:proofErr w:type="spellEnd"/>
            <w:r w:rsidRPr="00DC3F9B">
              <w:rPr>
                <w:i/>
                <w:iCs/>
                <w:sz w:val="20"/>
                <w:szCs w:val="20"/>
              </w:rPr>
              <w:t xml:space="preserve">, se indica que: “(…) En caso de utilizar la plataforma Buzón VES igualmente se deben respetar las personas designadas en este Lineamiento”. Se solicita aclarar si es los usuarios de ambas plataformas, Buzón VES y </w:t>
            </w:r>
            <w:proofErr w:type="spellStart"/>
            <w:r w:rsidRPr="00DC3F9B">
              <w:rPr>
                <w:i/>
                <w:iCs/>
                <w:sz w:val="20"/>
                <w:szCs w:val="20"/>
              </w:rPr>
              <w:t>TeamMate+Audit</w:t>
            </w:r>
            <w:proofErr w:type="spellEnd"/>
            <w:r w:rsidRPr="00DC3F9B">
              <w:rPr>
                <w:i/>
                <w:iCs/>
                <w:sz w:val="20"/>
                <w:szCs w:val="20"/>
              </w:rPr>
              <w:t>, deben ser los mismos o si puede haber usuarios que tengan acceso únicamente a una de las plataformas, según lo requieran para sus funciones habituales.</w:t>
            </w:r>
          </w:p>
          <w:p w14:paraId="2BCE3525" w14:textId="77777777" w:rsidR="0052375D" w:rsidRDefault="0052375D" w:rsidP="0052375D">
            <w:pPr>
              <w:rPr>
                <w:i/>
                <w:iCs/>
                <w:sz w:val="20"/>
                <w:szCs w:val="20"/>
              </w:rPr>
            </w:pPr>
          </w:p>
          <w:p w14:paraId="0BD94B93" w14:textId="77777777" w:rsidR="0052375D" w:rsidRPr="00535020" w:rsidRDefault="0052375D" w:rsidP="0052375D">
            <w:pPr>
              <w:rPr>
                <w:b/>
                <w:bCs/>
                <w:i/>
                <w:iCs/>
                <w:sz w:val="20"/>
                <w:szCs w:val="20"/>
              </w:rPr>
            </w:pPr>
            <w:proofErr w:type="spellStart"/>
            <w:r w:rsidRPr="00535020">
              <w:rPr>
                <w:b/>
                <w:bCs/>
                <w:i/>
                <w:iCs/>
                <w:sz w:val="20"/>
                <w:szCs w:val="20"/>
              </w:rPr>
              <w:t>Fomuvel</w:t>
            </w:r>
            <w:proofErr w:type="spellEnd"/>
          </w:p>
          <w:p w14:paraId="754AB2ED" w14:textId="77777777" w:rsidR="0052375D" w:rsidRPr="00535020" w:rsidRDefault="0052375D" w:rsidP="0052375D">
            <w:pPr>
              <w:rPr>
                <w:i/>
                <w:iCs/>
                <w:sz w:val="20"/>
                <w:szCs w:val="20"/>
              </w:rPr>
            </w:pPr>
            <w:r w:rsidRPr="00535020">
              <w:rPr>
                <w:i/>
                <w:iCs/>
                <w:sz w:val="20"/>
                <w:szCs w:val="20"/>
              </w:rPr>
              <w:t xml:space="preserve">¿El portal VES será la herramienta contingente ante fallos en el </w:t>
            </w:r>
            <w:proofErr w:type="spellStart"/>
            <w:r w:rsidRPr="00535020">
              <w:rPr>
                <w:i/>
                <w:iCs/>
                <w:sz w:val="20"/>
                <w:szCs w:val="20"/>
              </w:rPr>
              <w:t>Team</w:t>
            </w:r>
            <w:proofErr w:type="spellEnd"/>
            <w:r w:rsidRPr="00535020">
              <w:rPr>
                <w:i/>
                <w:iCs/>
                <w:sz w:val="20"/>
                <w:szCs w:val="20"/>
              </w:rPr>
              <w:t xml:space="preserve"> Mate?</w:t>
            </w:r>
          </w:p>
          <w:p w14:paraId="00716D0D" w14:textId="30E51E50" w:rsidR="0052375D" w:rsidRPr="00DC3F9B" w:rsidRDefault="0052375D" w:rsidP="0052375D">
            <w:pPr>
              <w:rPr>
                <w:i/>
                <w:iCs/>
                <w:sz w:val="20"/>
                <w:szCs w:val="20"/>
              </w:rPr>
            </w:pPr>
          </w:p>
        </w:tc>
        <w:tc>
          <w:tcPr>
            <w:tcW w:w="1236" w:type="pct"/>
            <w:shd w:val="clear" w:color="auto" w:fill="auto"/>
          </w:tcPr>
          <w:p w14:paraId="568A21B0" w14:textId="44EC444C" w:rsidR="0EF6F10B" w:rsidRPr="00F262D0" w:rsidRDefault="0EF6F10B" w:rsidP="6425E3B7">
            <w:pPr>
              <w:jc w:val="both"/>
              <w:rPr>
                <w:b/>
                <w:bCs/>
                <w:sz w:val="20"/>
                <w:szCs w:val="20"/>
              </w:rPr>
            </w:pPr>
            <w:r w:rsidRPr="00F262D0">
              <w:rPr>
                <w:b/>
                <w:bCs/>
                <w:sz w:val="20"/>
                <w:szCs w:val="20"/>
              </w:rPr>
              <w:t>Aclaración</w:t>
            </w:r>
          </w:p>
          <w:p w14:paraId="60A8062B" w14:textId="4733B1DD" w:rsidR="0EF6F10B" w:rsidRDefault="0EF6F10B" w:rsidP="6425E3B7">
            <w:pPr>
              <w:jc w:val="both"/>
              <w:rPr>
                <w:sz w:val="20"/>
                <w:szCs w:val="20"/>
              </w:rPr>
            </w:pPr>
            <w:r w:rsidRPr="6425E3B7">
              <w:rPr>
                <w:sz w:val="20"/>
                <w:szCs w:val="20"/>
              </w:rPr>
              <w:t>La entidad define los usuarios de ambas plataforma</w:t>
            </w:r>
            <w:r w:rsidR="612CE8E6" w:rsidRPr="6425E3B7">
              <w:rPr>
                <w:sz w:val="20"/>
                <w:szCs w:val="20"/>
              </w:rPr>
              <w:t>s.</w:t>
            </w:r>
          </w:p>
          <w:p w14:paraId="00FAC800" w14:textId="77777777" w:rsidR="0052375D" w:rsidRDefault="0052375D" w:rsidP="0052375D">
            <w:pPr>
              <w:jc w:val="both"/>
              <w:rPr>
                <w:bCs/>
                <w:iCs/>
                <w:sz w:val="20"/>
                <w:szCs w:val="20"/>
              </w:rPr>
            </w:pPr>
          </w:p>
          <w:p w14:paraId="763BADB4" w14:textId="77777777" w:rsidR="0052375D" w:rsidRDefault="0052375D" w:rsidP="0052375D">
            <w:pPr>
              <w:jc w:val="both"/>
              <w:rPr>
                <w:bCs/>
                <w:iCs/>
                <w:sz w:val="20"/>
                <w:szCs w:val="20"/>
              </w:rPr>
            </w:pPr>
          </w:p>
          <w:p w14:paraId="5C06ABF4" w14:textId="77777777" w:rsidR="0052375D" w:rsidRDefault="0052375D" w:rsidP="0052375D">
            <w:pPr>
              <w:jc w:val="both"/>
              <w:rPr>
                <w:bCs/>
                <w:iCs/>
                <w:sz w:val="20"/>
                <w:szCs w:val="20"/>
              </w:rPr>
            </w:pPr>
          </w:p>
          <w:p w14:paraId="1383AE48" w14:textId="77777777" w:rsidR="0052375D" w:rsidRDefault="0052375D" w:rsidP="0052375D">
            <w:pPr>
              <w:jc w:val="both"/>
              <w:rPr>
                <w:bCs/>
                <w:iCs/>
                <w:sz w:val="20"/>
                <w:szCs w:val="20"/>
              </w:rPr>
            </w:pPr>
          </w:p>
          <w:p w14:paraId="4D626503" w14:textId="77777777" w:rsidR="0052375D" w:rsidRDefault="0052375D" w:rsidP="0052375D">
            <w:pPr>
              <w:jc w:val="both"/>
              <w:rPr>
                <w:bCs/>
                <w:iCs/>
                <w:sz w:val="20"/>
                <w:szCs w:val="20"/>
              </w:rPr>
            </w:pPr>
          </w:p>
          <w:p w14:paraId="29EE8755" w14:textId="77777777" w:rsidR="0052375D" w:rsidRDefault="0052375D" w:rsidP="0052375D">
            <w:pPr>
              <w:jc w:val="both"/>
              <w:rPr>
                <w:bCs/>
                <w:iCs/>
                <w:sz w:val="20"/>
                <w:szCs w:val="20"/>
              </w:rPr>
            </w:pPr>
          </w:p>
          <w:p w14:paraId="7D99CDCC" w14:textId="77777777" w:rsidR="0052375D" w:rsidRDefault="0052375D" w:rsidP="0052375D">
            <w:pPr>
              <w:jc w:val="both"/>
              <w:rPr>
                <w:bCs/>
                <w:iCs/>
                <w:sz w:val="20"/>
                <w:szCs w:val="20"/>
              </w:rPr>
            </w:pPr>
          </w:p>
          <w:p w14:paraId="0FD06116" w14:textId="77777777" w:rsidR="0052375D" w:rsidRDefault="0052375D" w:rsidP="0052375D">
            <w:pPr>
              <w:jc w:val="both"/>
              <w:rPr>
                <w:bCs/>
                <w:iCs/>
                <w:sz w:val="20"/>
                <w:szCs w:val="20"/>
              </w:rPr>
            </w:pPr>
          </w:p>
          <w:p w14:paraId="6F60CC04" w14:textId="77777777" w:rsidR="0052375D" w:rsidRDefault="0052375D" w:rsidP="0052375D">
            <w:pPr>
              <w:jc w:val="both"/>
              <w:rPr>
                <w:bCs/>
                <w:iCs/>
                <w:sz w:val="20"/>
                <w:szCs w:val="20"/>
              </w:rPr>
            </w:pPr>
          </w:p>
          <w:p w14:paraId="0EE7BC8C" w14:textId="77777777" w:rsidR="0052375D" w:rsidRDefault="0052375D" w:rsidP="0052375D">
            <w:pPr>
              <w:jc w:val="both"/>
              <w:rPr>
                <w:bCs/>
                <w:iCs/>
                <w:sz w:val="20"/>
                <w:szCs w:val="20"/>
              </w:rPr>
            </w:pPr>
          </w:p>
          <w:p w14:paraId="03980A8A" w14:textId="77777777" w:rsidR="0052375D" w:rsidRDefault="0052375D" w:rsidP="0052375D">
            <w:pPr>
              <w:jc w:val="both"/>
              <w:rPr>
                <w:bCs/>
                <w:iCs/>
                <w:sz w:val="20"/>
                <w:szCs w:val="20"/>
              </w:rPr>
            </w:pPr>
          </w:p>
          <w:p w14:paraId="726C4957" w14:textId="59078F13" w:rsidR="0052375D" w:rsidRPr="00F262D0" w:rsidRDefault="520A2427" w:rsidP="6425E3B7">
            <w:pPr>
              <w:jc w:val="both"/>
              <w:rPr>
                <w:b/>
                <w:bCs/>
                <w:sz w:val="20"/>
                <w:szCs w:val="20"/>
              </w:rPr>
            </w:pPr>
            <w:r w:rsidRPr="00F262D0">
              <w:rPr>
                <w:b/>
                <w:bCs/>
                <w:sz w:val="20"/>
                <w:szCs w:val="20"/>
              </w:rPr>
              <w:t>Aclaración</w:t>
            </w:r>
          </w:p>
          <w:p w14:paraId="1A713802" w14:textId="0D449E9A" w:rsidR="0052375D" w:rsidRDefault="000D5C74" w:rsidP="0052375D">
            <w:pPr>
              <w:jc w:val="both"/>
              <w:rPr>
                <w:bCs/>
                <w:iCs/>
                <w:sz w:val="20"/>
                <w:szCs w:val="20"/>
              </w:rPr>
            </w:pPr>
            <w:r>
              <w:rPr>
                <w:bCs/>
                <w:iCs/>
                <w:sz w:val="20"/>
                <w:szCs w:val="20"/>
              </w:rPr>
              <w:t xml:space="preserve">El mecanismo de contingencia ante inconvenientes técnicos de </w:t>
            </w:r>
            <w:proofErr w:type="spellStart"/>
            <w:r>
              <w:rPr>
                <w:bCs/>
                <w:iCs/>
                <w:sz w:val="20"/>
                <w:szCs w:val="20"/>
              </w:rPr>
              <w:t>TeamMate</w:t>
            </w:r>
            <w:proofErr w:type="spellEnd"/>
            <w:r>
              <w:rPr>
                <w:bCs/>
                <w:iCs/>
                <w:sz w:val="20"/>
                <w:szCs w:val="20"/>
              </w:rPr>
              <w:t>+ Audit es la Ventanilla Electrónica.</w:t>
            </w:r>
          </w:p>
        </w:tc>
        <w:tc>
          <w:tcPr>
            <w:tcW w:w="1235" w:type="pct"/>
            <w:shd w:val="clear" w:color="auto" w:fill="auto"/>
          </w:tcPr>
          <w:p w14:paraId="1C93FFD6" w14:textId="77777777" w:rsidR="0052375D" w:rsidRPr="00CF01F9" w:rsidRDefault="0052375D" w:rsidP="0052375D">
            <w:pPr>
              <w:pStyle w:val="Ttulo1"/>
              <w:numPr>
                <w:ilvl w:val="0"/>
                <w:numId w:val="0"/>
              </w:numPr>
              <w:rPr>
                <w:rFonts w:ascii="Times New Roman" w:hAnsi="Times New Roman"/>
                <w:sz w:val="24"/>
                <w:szCs w:val="24"/>
                <w:lang w:val="es-ES_tradnl"/>
              </w:rPr>
            </w:pPr>
            <w:r w:rsidRPr="00CF01F9">
              <w:rPr>
                <w:rFonts w:ascii="Times New Roman" w:hAnsi="Times New Roman"/>
                <w:sz w:val="24"/>
                <w:szCs w:val="24"/>
                <w:lang w:val="es-ES_tradnl"/>
              </w:rPr>
              <w:t>Artículo 7.  Mecanismos de Contingencia</w:t>
            </w:r>
          </w:p>
          <w:p w14:paraId="74CA79D3" w14:textId="77777777" w:rsidR="0052375D" w:rsidRPr="00CF01F9" w:rsidRDefault="0052375D" w:rsidP="0052375D">
            <w:pPr>
              <w:pStyle w:val="CNV"/>
              <w:widowControl w:val="0"/>
              <w:tabs>
                <w:tab w:val="left" w:pos="8910"/>
              </w:tabs>
              <w:rPr>
                <w:szCs w:val="24"/>
                <w:lang w:val="es-CR"/>
              </w:rPr>
            </w:pPr>
          </w:p>
          <w:p w14:paraId="16B07FA0" w14:textId="77777777" w:rsidR="0052375D" w:rsidRPr="00CF01F9" w:rsidRDefault="0052375D" w:rsidP="0052375D">
            <w:pPr>
              <w:pStyle w:val="CNV"/>
              <w:widowControl w:val="0"/>
              <w:tabs>
                <w:tab w:val="left" w:pos="8910"/>
              </w:tabs>
              <w:rPr>
                <w:szCs w:val="24"/>
                <w:lang w:val="es-CR"/>
              </w:rPr>
            </w:pPr>
            <w:r w:rsidRPr="00CF01F9">
              <w:rPr>
                <w:szCs w:val="24"/>
                <w:lang w:val="es-CR"/>
              </w:rPr>
              <w:t>En caso de ocurrir inconvenientes técnicos comprobados y demostrados en el acceso a los servicios del “</w:t>
            </w:r>
            <w:proofErr w:type="spellStart"/>
            <w:r w:rsidRPr="00CF01F9">
              <w:rPr>
                <w:szCs w:val="24"/>
                <w:lang w:val="es-CR"/>
              </w:rPr>
              <w:t>TeamMate</w:t>
            </w:r>
            <w:proofErr w:type="spellEnd"/>
            <w:r w:rsidRPr="00CF01F9">
              <w:rPr>
                <w:szCs w:val="24"/>
                <w:lang w:val="es-CR"/>
              </w:rPr>
              <w:t xml:space="preserve">+ Audit” o situaciones de fuerza mayor que impidan su normal uso, la entidad debe suministrar la información a la </w:t>
            </w:r>
            <w:r w:rsidRPr="00CF01F9">
              <w:rPr>
                <w:szCs w:val="24"/>
              </w:rPr>
              <w:t>Superintendencia de Pensiones</w:t>
            </w:r>
            <w:r w:rsidRPr="00CF01F9">
              <w:rPr>
                <w:szCs w:val="24"/>
                <w:lang w:val="es-CR"/>
              </w:rPr>
              <w:t xml:space="preserve"> por la plataforma </w:t>
            </w:r>
            <w:r w:rsidRPr="00CF01F9">
              <w:rPr>
                <w:i/>
                <w:iCs/>
                <w:szCs w:val="24"/>
                <w:lang w:val="es-CR"/>
              </w:rPr>
              <w:t>Buzón VES</w:t>
            </w:r>
            <w:r w:rsidRPr="00CF01F9">
              <w:rPr>
                <w:szCs w:val="24"/>
                <w:lang w:val="es-CR"/>
              </w:rPr>
              <w:t xml:space="preserve"> habilitada por esta Superintendencia.</w:t>
            </w:r>
          </w:p>
          <w:p w14:paraId="0C1CED3A" w14:textId="77777777" w:rsidR="0052375D" w:rsidRPr="00CF01F9" w:rsidRDefault="0052375D" w:rsidP="0052375D">
            <w:pPr>
              <w:pStyle w:val="CNV"/>
              <w:widowControl w:val="0"/>
              <w:tabs>
                <w:tab w:val="left" w:pos="8910"/>
              </w:tabs>
              <w:rPr>
                <w:szCs w:val="24"/>
                <w:lang w:val="es-CR"/>
              </w:rPr>
            </w:pPr>
          </w:p>
          <w:p w14:paraId="4CC58437" w14:textId="77777777" w:rsidR="0052375D" w:rsidRPr="00CF01F9" w:rsidRDefault="0052375D" w:rsidP="0052375D">
            <w:pPr>
              <w:pStyle w:val="CNV"/>
              <w:widowControl w:val="0"/>
              <w:tabs>
                <w:tab w:val="left" w:pos="8910"/>
              </w:tabs>
              <w:rPr>
                <w:szCs w:val="24"/>
                <w:lang w:val="es-CR"/>
              </w:rPr>
            </w:pPr>
            <w:r w:rsidRPr="00CF01F9">
              <w:rPr>
                <w:szCs w:val="24"/>
                <w:lang w:val="es-CR"/>
              </w:rPr>
              <w:t>Los usuarios con acceso al “</w:t>
            </w:r>
            <w:proofErr w:type="spellStart"/>
            <w:r w:rsidRPr="00CF01F9">
              <w:rPr>
                <w:szCs w:val="24"/>
                <w:lang w:val="es-CR"/>
              </w:rPr>
              <w:t>TeamMate</w:t>
            </w:r>
            <w:proofErr w:type="spellEnd"/>
            <w:r w:rsidRPr="00CF01F9">
              <w:rPr>
                <w:szCs w:val="24"/>
                <w:lang w:val="es-CR"/>
              </w:rPr>
              <w:t xml:space="preserve">+ Audit” serán los </w:t>
            </w:r>
            <w:r w:rsidRPr="00CF01F9">
              <w:rPr>
                <w:iCs/>
                <w:szCs w:val="24"/>
              </w:rPr>
              <w:t xml:space="preserve">designados en el artículo 3 de este </w:t>
            </w:r>
            <w:r w:rsidRPr="00CF01F9">
              <w:rPr>
                <w:szCs w:val="24"/>
                <w:lang w:val="es-CR"/>
              </w:rPr>
              <w:t>Lineamiento.</w:t>
            </w:r>
            <w:r w:rsidRPr="00CF01F9">
              <w:rPr>
                <w:b/>
                <w:szCs w:val="24"/>
              </w:rPr>
              <w:t xml:space="preserve"> </w:t>
            </w:r>
            <w:r w:rsidRPr="00CF01F9">
              <w:rPr>
                <w:szCs w:val="24"/>
                <w:lang w:val="es-CR"/>
              </w:rPr>
              <w:t xml:space="preserve">En caso de utilizar la plataforma </w:t>
            </w:r>
            <w:r w:rsidRPr="00CF01F9">
              <w:rPr>
                <w:i/>
                <w:iCs/>
                <w:szCs w:val="24"/>
                <w:lang w:val="es-CR"/>
              </w:rPr>
              <w:t>Buzón VES</w:t>
            </w:r>
            <w:r w:rsidRPr="00CF01F9">
              <w:rPr>
                <w:szCs w:val="24"/>
                <w:lang w:val="es-CR"/>
              </w:rPr>
              <w:t xml:space="preserve"> igualmente se deben respetar las personas designadas </w:t>
            </w:r>
            <w:r>
              <w:rPr>
                <w:szCs w:val="24"/>
                <w:lang w:val="es-CR"/>
              </w:rPr>
              <w:t>en</w:t>
            </w:r>
            <w:r w:rsidRPr="00CF01F9">
              <w:rPr>
                <w:szCs w:val="24"/>
                <w:lang w:val="es-CR"/>
              </w:rPr>
              <w:t xml:space="preserve"> este Lineamiento.  </w:t>
            </w:r>
          </w:p>
          <w:p w14:paraId="047E659F" w14:textId="77777777" w:rsidR="0052375D" w:rsidRPr="00BD5D64" w:rsidRDefault="0052375D" w:rsidP="0052375D">
            <w:pPr>
              <w:jc w:val="both"/>
              <w:rPr>
                <w:rFonts w:ascii="Arial" w:hAnsi="Arial" w:cs="Arial"/>
                <w:b/>
                <w:bCs/>
                <w:sz w:val="20"/>
                <w:szCs w:val="20"/>
              </w:rPr>
            </w:pPr>
          </w:p>
        </w:tc>
      </w:tr>
      <w:tr w:rsidR="0052375D" w:rsidRPr="00BD5D64" w14:paraId="4999AD4C" w14:textId="77777777" w:rsidTr="6425E3B7">
        <w:trPr>
          <w:trHeight w:val="410"/>
        </w:trPr>
        <w:tc>
          <w:tcPr>
            <w:tcW w:w="1264" w:type="pct"/>
            <w:shd w:val="clear" w:color="auto" w:fill="auto"/>
          </w:tcPr>
          <w:p w14:paraId="5CC25E61" w14:textId="77777777" w:rsidR="0052375D" w:rsidRPr="00CF01F9" w:rsidRDefault="0052375D" w:rsidP="0052375D">
            <w:pPr>
              <w:pStyle w:val="Ttulo1"/>
              <w:numPr>
                <w:ilvl w:val="0"/>
                <w:numId w:val="0"/>
              </w:numPr>
              <w:rPr>
                <w:rFonts w:ascii="Times New Roman" w:hAnsi="Times New Roman"/>
                <w:sz w:val="24"/>
                <w:szCs w:val="24"/>
                <w:lang w:val="es-ES_tradnl"/>
              </w:rPr>
            </w:pPr>
            <w:r w:rsidRPr="00CF01F9">
              <w:rPr>
                <w:rFonts w:ascii="Times New Roman" w:hAnsi="Times New Roman"/>
                <w:sz w:val="24"/>
                <w:szCs w:val="24"/>
                <w:lang w:val="es-ES_tradnl"/>
              </w:rPr>
              <w:t>Artículo 8. Vigencia</w:t>
            </w:r>
          </w:p>
          <w:p w14:paraId="27AB9B5D" w14:textId="77777777" w:rsidR="0052375D" w:rsidRPr="00CF01F9" w:rsidRDefault="0052375D" w:rsidP="0052375D">
            <w:pPr>
              <w:tabs>
                <w:tab w:val="left" w:pos="8910"/>
              </w:tabs>
              <w:jc w:val="both"/>
            </w:pPr>
          </w:p>
          <w:p w14:paraId="7D73F661" w14:textId="77777777" w:rsidR="0052375D" w:rsidRPr="00CF01F9" w:rsidRDefault="0052375D" w:rsidP="0052375D">
            <w:pPr>
              <w:tabs>
                <w:tab w:val="left" w:pos="8910"/>
              </w:tabs>
              <w:jc w:val="both"/>
            </w:pPr>
            <w:r w:rsidRPr="00CF01F9">
              <w:t xml:space="preserve">Rige a partir del </w:t>
            </w:r>
            <w:proofErr w:type="spellStart"/>
            <w:r w:rsidRPr="00CF01F9">
              <w:t>xx</w:t>
            </w:r>
            <w:proofErr w:type="spellEnd"/>
            <w:r w:rsidRPr="00CF01F9">
              <w:t xml:space="preserve"> de </w:t>
            </w:r>
            <w:proofErr w:type="spellStart"/>
            <w:r w:rsidRPr="00CF01F9">
              <w:t>xxx</w:t>
            </w:r>
            <w:proofErr w:type="spellEnd"/>
            <w:r w:rsidRPr="00CF01F9">
              <w:t xml:space="preserve"> del 2024</w:t>
            </w:r>
            <w:r>
              <w:t>.</w:t>
            </w:r>
          </w:p>
          <w:p w14:paraId="014CF9A8" w14:textId="66F35D29" w:rsidR="0052375D" w:rsidRPr="00A66E98" w:rsidRDefault="0052375D" w:rsidP="0052375D">
            <w:pPr>
              <w:contextualSpacing/>
              <w:jc w:val="both"/>
              <w:rPr>
                <w:b/>
                <w:i/>
                <w:iCs/>
                <w:color w:val="000000" w:themeColor="text1"/>
                <w:sz w:val="22"/>
              </w:rPr>
            </w:pPr>
          </w:p>
        </w:tc>
        <w:tc>
          <w:tcPr>
            <w:tcW w:w="1265" w:type="pct"/>
            <w:shd w:val="clear" w:color="auto" w:fill="auto"/>
          </w:tcPr>
          <w:p w14:paraId="01124A0C" w14:textId="77777777" w:rsidR="0052375D" w:rsidRPr="00A17857" w:rsidRDefault="0052375D" w:rsidP="0052375D">
            <w:pPr>
              <w:rPr>
                <w:b/>
                <w:bCs/>
                <w:i/>
                <w:iCs/>
                <w:sz w:val="20"/>
                <w:szCs w:val="20"/>
              </w:rPr>
            </w:pPr>
          </w:p>
        </w:tc>
        <w:tc>
          <w:tcPr>
            <w:tcW w:w="1236" w:type="pct"/>
            <w:shd w:val="clear" w:color="auto" w:fill="auto"/>
          </w:tcPr>
          <w:p w14:paraId="35AF61B0" w14:textId="77777777" w:rsidR="0052375D" w:rsidRDefault="0052375D" w:rsidP="0052375D">
            <w:pPr>
              <w:jc w:val="both"/>
              <w:rPr>
                <w:bCs/>
                <w:iCs/>
                <w:sz w:val="20"/>
                <w:szCs w:val="20"/>
              </w:rPr>
            </w:pPr>
          </w:p>
        </w:tc>
        <w:tc>
          <w:tcPr>
            <w:tcW w:w="1235" w:type="pct"/>
            <w:shd w:val="clear" w:color="auto" w:fill="auto"/>
          </w:tcPr>
          <w:p w14:paraId="506E0A05" w14:textId="77777777" w:rsidR="0052375D" w:rsidRPr="00CF01F9" w:rsidRDefault="0052375D" w:rsidP="0052375D">
            <w:pPr>
              <w:pStyle w:val="Ttulo1"/>
              <w:numPr>
                <w:ilvl w:val="0"/>
                <w:numId w:val="0"/>
              </w:numPr>
              <w:rPr>
                <w:rFonts w:ascii="Times New Roman" w:hAnsi="Times New Roman"/>
                <w:sz w:val="24"/>
                <w:szCs w:val="24"/>
                <w:lang w:val="es-ES_tradnl"/>
              </w:rPr>
            </w:pPr>
            <w:r w:rsidRPr="00CF01F9">
              <w:rPr>
                <w:rFonts w:ascii="Times New Roman" w:hAnsi="Times New Roman"/>
                <w:sz w:val="24"/>
                <w:szCs w:val="24"/>
                <w:lang w:val="es-ES_tradnl"/>
              </w:rPr>
              <w:t>Artículo 8. Vigencia</w:t>
            </w:r>
          </w:p>
          <w:p w14:paraId="28834C11" w14:textId="77777777" w:rsidR="0052375D" w:rsidRPr="00CF01F9" w:rsidRDefault="0052375D" w:rsidP="0052375D">
            <w:pPr>
              <w:tabs>
                <w:tab w:val="left" w:pos="8910"/>
              </w:tabs>
              <w:jc w:val="both"/>
            </w:pPr>
          </w:p>
          <w:p w14:paraId="5009F161" w14:textId="77777777" w:rsidR="0052375D" w:rsidRPr="00CF01F9" w:rsidRDefault="0052375D" w:rsidP="0052375D">
            <w:pPr>
              <w:tabs>
                <w:tab w:val="left" w:pos="8910"/>
              </w:tabs>
              <w:jc w:val="both"/>
            </w:pPr>
            <w:r w:rsidRPr="00CF01F9">
              <w:t xml:space="preserve">Rige a partir del </w:t>
            </w:r>
            <w:proofErr w:type="spellStart"/>
            <w:r w:rsidRPr="00CF01F9">
              <w:t>xx</w:t>
            </w:r>
            <w:proofErr w:type="spellEnd"/>
            <w:r w:rsidRPr="00CF01F9">
              <w:t xml:space="preserve"> de </w:t>
            </w:r>
            <w:proofErr w:type="spellStart"/>
            <w:r w:rsidRPr="00CF01F9">
              <w:t>xxx</w:t>
            </w:r>
            <w:proofErr w:type="spellEnd"/>
            <w:r w:rsidRPr="00CF01F9">
              <w:t xml:space="preserve"> del 2024</w:t>
            </w:r>
            <w:r>
              <w:t>.</w:t>
            </w:r>
          </w:p>
          <w:p w14:paraId="24436C2D" w14:textId="77777777" w:rsidR="0052375D" w:rsidRPr="00BD5D64" w:rsidRDefault="0052375D" w:rsidP="0052375D">
            <w:pPr>
              <w:jc w:val="both"/>
              <w:rPr>
                <w:rFonts w:ascii="Arial" w:hAnsi="Arial" w:cs="Arial"/>
                <w:b/>
                <w:bCs/>
                <w:sz w:val="20"/>
                <w:szCs w:val="20"/>
              </w:rPr>
            </w:pPr>
          </w:p>
        </w:tc>
      </w:tr>
      <w:tr w:rsidR="000D5C74" w:rsidRPr="00BD5D64" w14:paraId="57747E94" w14:textId="77777777" w:rsidTr="6425E3B7">
        <w:trPr>
          <w:trHeight w:val="410"/>
        </w:trPr>
        <w:tc>
          <w:tcPr>
            <w:tcW w:w="1264" w:type="pct"/>
            <w:shd w:val="clear" w:color="auto" w:fill="auto"/>
          </w:tcPr>
          <w:p w14:paraId="7B77118D" w14:textId="610433E3" w:rsidR="000D5C74" w:rsidRPr="00A66E98" w:rsidRDefault="3E56B994" w:rsidP="6425E3B7">
            <w:pPr>
              <w:contextualSpacing/>
              <w:rPr>
                <w:b/>
                <w:bCs/>
                <w:i/>
                <w:iCs/>
                <w:sz w:val="20"/>
                <w:szCs w:val="20"/>
              </w:rPr>
            </w:pPr>
            <w:r w:rsidRPr="6425E3B7">
              <w:rPr>
                <w:b/>
                <w:bCs/>
                <w:color w:val="000000" w:themeColor="text1"/>
                <w:sz w:val="22"/>
                <w:szCs w:val="22"/>
              </w:rPr>
              <w:t>Otras observaciones</w:t>
            </w:r>
          </w:p>
          <w:p w14:paraId="14322C0D" w14:textId="4E320550" w:rsidR="000D5C74" w:rsidRPr="00A66E98" w:rsidRDefault="000D5C74" w:rsidP="6425E3B7">
            <w:pPr>
              <w:contextualSpacing/>
              <w:jc w:val="both"/>
              <w:rPr>
                <w:b/>
                <w:bCs/>
                <w:i/>
                <w:iCs/>
                <w:color w:val="000000" w:themeColor="text1"/>
                <w:sz w:val="22"/>
                <w:szCs w:val="22"/>
              </w:rPr>
            </w:pPr>
          </w:p>
        </w:tc>
        <w:tc>
          <w:tcPr>
            <w:tcW w:w="1265" w:type="pct"/>
            <w:shd w:val="clear" w:color="auto" w:fill="auto"/>
          </w:tcPr>
          <w:p w14:paraId="79476CB8" w14:textId="77777777" w:rsidR="000D5C74" w:rsidRPr="0005522E" w:rsidRDefault="000D5C74" w:rsidP="000D5C74">
            <w:pPr>
              <w:contextualSpacing/>
              <w:jc w:val="both"/>
              <w:rPr>
                <w:bCs/>
                <w:i/>
                <w:iCs/>
                <w:color w:val="000000" w:themeColor="text1"/>
                <w:sz w:val="22"/>
              </w:rPr>
            </w:pPr>
            <w:r>
              <w:rPr>
                <w:b/>
                <w:i/>
                <w:iCs/>
                <w:color w:val="000000" w:themeColor="text1"/>
                <w:sz w:val="22"/>
              </w:rPr>
              <w:t>JUPEMA</w:t>
            </w:r>
            <w:r>
              <w:rPr>
                <w:b/>
                <w:i/>
                <w:iCs/>
                <w:color w:val="000000" w:themeColor="text1"/>
                <w:sz w:val="22"/>
              </w:rPr>
              <w:br/>
            </w:r>
            <w:r w:rsidRPr="0005522E">
              <w:rPr>
                <w:bCs/>
                <w:i/>
                <w:iCs/>
                <w:color w:val="000000" w:themeColor="text1"/>
                <w:sz w:val="22"/>
              </w:rPr>
              <w:t xml:space="preserve"> De esta forma, consideramos importante conocer a fondo los criterios que sustentan la decisión de implementar este nuevo sistema, su valor agregado o de mejora que se esperan con su implementación, dado que ya contamos con una plataforma que cumple medianamente con las nuevas funcionalidades que entendemos vendría a aportar el sistema </w:t>
            </w:r>
            <w:proofErr w:type="spellStart"/>
            <w:r w:rsidRPr="0005522E">
              <w:rPr>
                <w:bCs/>
                <w:i/>
                <w:iCs/>
                <w:color w:val="000000" w:themeColor="text1"/>
                <w:sz w:val="22"/>
              </w:rPr>
              <w:t>Team</w:t>
            </w:r>
            <w:proofErr w:type="spellEnd"/>
            <w:r w:rsidRPr="0005522E">
              <w:rPr>
                <w:bCs/>
                <w:i/>
                <w:iCs/>
                <w:color w:val="000000" w:themeColor="text1"/>
                <w:sz w:val="22"/>
              </w:rPr>
              <w:t xml:space="preserve"> </w:t>
            </w:r>
            <w:proofErr w:type="spellStart"/>
            <w:r w:rsidRPr="0005522E">
              <w:rPr>
                <w:bCs/>
                <w:i/>
                <w:iCs/>
                <w:color w:val="000000" w:themeColor="text1"/>
                <w:sz w:val="22"/>
              </w:rPr>
              <w:t>Mate+Audit</w:t>
            </w:r>
            <w:proofErr w:type="spellEnd"/>
            <w:r w:rsidRPr="0005522E">
              <w:rPr>
                <w:bCs/>
                <w:i/>
                <w:iCs/>
                <w:color w:val="000000" w:themeColor="text1"/>
                <w:sz w:val="22"/>
              </w:rPr>
              <w:t xml:space="preserve">. </w:t>
            </w:r>
          </w:p>
          <w:p w14:paraId="63D09C47" w14:textId="4422C634" w:rsidR="000D5C74" w:rsidRPr="00A17857" w:rsidRDefault="000D5C74" w:rsidP="000D5C74">
            <w:pPr>
              <w:rPr>
                <w:b/>
                <w:bCs/>
                <w:i/>
                <w:iCs/>
                <w:sz w:val="20"/>
                <w:szCs w:val="20"/>
              </w:rPr>
            </w:pPr>
            <w:r w:rsidRPr="00E84EFC">
              <w:rPr>
                <w:bCs/>
                <w:i/>
                <w:iCs/>
                <w:color w:val="000000" w:themeColor="text1"/>
                <w:sz w:val="22"/>
              </w:rPr>
              <w:t xml:space="preserve">Nos preocupa la coexistencia de dos sistemas paralelos que podría implicar un uso adicional de recursos tanto humanos como financieros, sin que quede claro el beneficio incremental que este cambio traería. Desde nuestro punto de vista, es </w:t>
            </w:r>
            <w:r w:rsidRPr="00E84EFC">
              <w:rPr>
                <w:bCs/>
                <w:i/>
                <w:iCs/>
                <w:color w:val="000000" w:themeColor="text1"/>
                <w:sz w:val="22"/>
              </w:rPr>
              <w:lastRenderedPageBreak/>
              <w:t>necesario entender que no se vaya a generar una duplicidad de sistemas que podría resultar en una carga operativa innecesaria para los funcionarios autorizados al mantener en funcionamiento la ventanilla VES y el nuevo sistema objeto de consulta.</w:t>
            </w:r>
          </w:p>
        </w:tc>
        <w:tc>
          <w:tcPr>
            <w:tcW w:w="1236" w:type="pct"/>
            <w:shd w:val="clear" w:color="auto" w:fill="auto"/>
          </w:tcPr>
          <w:p w14:paraId="403D4326" w14:textId="0BB8B443" w:rsidR="18F2DA29" w:rsidRPr="00F262D0" w:rsidRDefault="18F2DA29" w:rsidP="6425E3B7">
            <w:pPr>
              <w:jc w:val="both"/>
              <w:rPr>
                <w:b/>
                <w:bCs/>
                <w:sz w:val="20"/>
                <w:szCs w:val="20"/>
              </w:rPr>
            </w:pPr>
            <w:r w:rsidRPr="00F262D0">
              <w:rPr>
                <w:b/>
                <w:bCs/>
                <w:sz w:val="20"/>
                <w:szCs w:val="20"/>
              </w:rPr>
              <w:lastRenderedPageBreak/>
              <w:t>Aclaración</w:t>
            </w:r>
          </w:p>
          <w:p w14:paraId="157F68B9" w14:textId="77777777" w:rsidR="000D5C74" w:rsidRDefault="000D5C74" w:rsidP="000D5C74">
            <w:pPr>
              <w:jc w:val="both"/>
              <w:rPr>
                <w:bCs/>
                <w:iCs/>
                <w:sz w:val="20"/>
                <w:szCs w:val="20"/>
              </w:rPr>
            </w:pPr>
            <w:r>
              <w:rPr>
                <w:bCs/>
                <w:iCs/>
                <w:sz w:val="20"/>
                <w:szCs w:val="20"/>
              </w:rPr>
              <w:t xml:space="preserve">Tanto la ventanilla del VES como el </w:t>
            </w:r>
            <w:proofErr w:type="spellStart"/>
            <w:r>
              <w:rPr>
                <w:bCs/>
                <w:iCs/>
                <w:sz w:val="20"/>
                <w:szCs w:val="20"/>
              </w:rPr>
              <w:t>Team</w:t>
            </w:r>
            <w:proofErr w:type="spellEnd"/>
            <w:r>
              <w:rPr>
                <w:bCs/>
                <w:iCs/>
                <w:sz w:val="20"/>
                <w:szCs w:val="20"/>
              </w:rPr>
              <w:t xml:space="preserve"> Mate tienen funcionalidades diferentes. Mientas la Ventanilla Electrónica es un sistema de transferencia de documentos, </w:t>
            </w:r>
            <w:proofErr w:type="spellStart"/>
            <w:r>
              <w:rPr>
                <w:bCs/>
                <w:iCs/>
                <w:sz w:val="20"/>
                <w:szCs w:val="20"/>
              </w:rPr>
              <w:t>TeamMate</w:t>
            </w:r>
            <w:proofErr w:type="spellEnd"/>
            <w:r>
              <w:rPr>
                <w:bCs/>
                <w:iCs/>
                <w:sz w:val="20"/>
                <w:szCs w:val="20"/>
              </w:rPr>
              <w:t>+ Audit funciona como un sistema de auditoría y brinda agilidad en el intercambio de información.</w:t>
            </w:r>
          </w:p>
          <w:p w14:paraId="55083A6A" w14:textId="6B944972" w:rsidR="000D5C74" w:rsidRDefault="000D5C74" w:rsidP="000D5C74">
            <w:pPr>
              <w:jc w:val="both"/>
              <w:rPr>
                <w:bCs/>
                <w:iCs/>
                <w:sz w:val="20"/>
                <w:szCs w:val="20"/>
              </w:rPr>
            </w:pPr>
            <w:r>
              <w:rPr>
                <w:bCs/>
                <w:iCs/>
                <w:sz w:val="20"/>
                <w:szCs w:val="20"/>
              </w:rPr>
              <w:t xml:space="preserve">Supen utilizará </w:t>
            </w:r>
            <w:proofErr w:type="spellStart"/>
            <w:r>
              <w:rPr>
                <w:bCs/>
                <w:iCs/>
                <w:sz w:val="20"/>
                <w:szCs w:val="20"/>
              </w:rPr>
              <w:t>TeamMate</w:t>
            </w:r>
            <w:proofErr w:type="spellEnd"/>
            <w:r>
              <w:rPr>
                <w:bCs/>
                <w:iCs/>
                <w:sz w:val="20"/>
                <w:szCs w:val="20"/>
              </w:rPr>
              <w:t>+ Audit exclusivamente para labores de supervisión, mientras que la Ventanilla Electrónica seguirá siendo utilizada para comunicación de acuerdos, solicitudes de información, carga de archivos, entre otros.</w:t>
            </w:r>
          </w:p>
        </w:tc>
        <w:tc>
          <w:tcPr>
            <w:tcW w:w="1235" w:type="pct"/>
            <w:shd w:val="clear" w:color="auto" w:fill="auto"/>
          </w:tcPr>
          <w:p w14:paraId="37B5E08E" w14:textId="77777777" w:rsidR="000D5C74" w:rsidRPr="00BD5D64" w:rsidRDefault="000D5C74" w:rsidP="000D5C74">
            <w:pPr>
              <w:jc w:val="both"/>
              <w:rPr>
                <w:rFonts w:ascii="Arial" w:hAnsi="Arial" w:cs="Arial"/>
                <w:b/>
                <w:bCs/>
                <w:sz w:val="20"/>
                <w:szCs w:val="20"/>
              </w:rPr>
            </w:pPr>
          </w:p>
        </w:tc>
      </w:tr>
      <w:tr w:rsidR="000D5C74" w:rsidRPr="00BD5D64" w14:paraId="551D3EDE" w14:textId="77777777" w:rsidTr="6425E3B7">
        <w:trPr>
          <w:trHeight w:val="410"/>
        </w:trPr>
        <w:tc>
          <w:tcPr>
            <w:tcW w:w="1264" w:type="pct"/>
            <w:shd w:val="clear" w:color="auto" w:fill="auto"/>
          </w:tcPr>
          <w:p w14:paraId="3EAAE851" w14:textId="5A6AA93D" w:rsidR="000D5C74" w:rsidRPr="00E84EFC" w:rsidRDefault="000D5C74" w:rsidP="000D5C74">
            <w:pPr>
              <w:contextualSpacing/>
              <w:jc w:val="both"/>
              <w:rPr>
                <w:bCs/>
                <w:i/>
                <w:iCs/>
                <w:color w:val="000000" w:themeColor="text1"/>
                <w:sz w:val="22"/>
              </w:rPr>
            </w:pPr>
          </w:p>
        </w:tc>
        <w:tc>
          <w:tcPr>
            <w:tcW w:w="1265" w:type="pct"/>
            <w:shd w:val="clear" w:color="auto" w:fill="auto"/>
          </w:tcPr>
          <w:p w14:paraId="051AA05F" w14:textId="77777777" w:rsidR="000D5C74" w:rsidRPr="00AE7446" w:rsidRDefault="000D5C74" w:rsidP="6425E3B7">
            <w:pPr>
              <w:contextualSpacing/>
              <w:jc w:val="both"/>
              <w:rPr>
                <w:i/>
                <w:iCs/>
                <w:color w:val="000000" w:themeColor="text1"/>
                <w:sz w:val="22"/>
                <w:szCs w:val="22"/>
              </w:rPr>
            </w:pPr>
            <w:r w:rsidRPr="6425E3B7">
              <w:rPr>
                <w:b/>
                <w:bCs/>
                <w:i/>
                <w:iCs/>
                <w:color w:val="000000" w:themeColor="text1"/>
                <w:sz w:val="22"/>
                <w:szCs w:val="22"/>
              </w:rPr>
              <w:t>BN Vital</w:t>
            </w:r>
            <w:r w:rsidRPr="6425E3B7">
              <w:rPr>
                <w:i/>
                <w:iCs/>
                <w:color w:val="000000" w:themeColor="text1"/>
                <w:sz w:val="22"/>
                <w:szCs w:val="22"/>
              </w:rPr>
              <w:t xml:space="preserve"> </w:t>
            </w:r>
          </w:p>
          <w:p w14:paraId="69870A11" w14:textId="77777777" w:rsidR="000D5C74" w:rsidRPr="00E84EFC" w:rsidRDefault="000D5C74" w:rsidP="000D5C74">
            <w:pPr>
              <w:contextualSpacing/>
              <w:jc w:val="both"/>
              <w:rPr>
                <w:bCs/>
                <w:i/>
                <w:iCs/>
                <w:color w:val="000000" w:themeColor="text1"/>
                <w:sz w:val="22"/>
              </w:rPr>
            </w:pPr>
            <w:r w:rsidRPr="00AE7446">
              <w:rPr>
                <w:bCs/>
                <w:i/>
                <w:iCs/>
                <w:color w:val="000000" w:themeColor="text1"/>
                <w:sz w:val="22"/>
              </w:rPr>
              <w:t>El sistema “</w:t>
            </w:r>
            <w:proofErr w:type="spellStart"/>
            <w:r w:rsidRPr="00AE7446">
              <w:rPr>
                <w:bCs/>
                <w:i/>
                <w:iCs/>
                <w:color w:val="000000" w:themeColor="text1"/>
                <w:sz w:val="22"/>
              </w:rPr>
              <w:t>TeamMate</w:t>
            </w:r>
            <w:proofErr w:type="spellEnd"/>
            <w:r w:rsidRPr="00AE7446">
              <w:rPr>
                <w:bCs/>
                <w:i/>
                <w:iCs/>
                <w:color w:val="000000" w:themeColor="text1"/>
                <w:sz w:val="22"/>
              </w:rPr>
              <w:t xml:space="preserve">+ Audit” permite el ingreso y envío de documentos por parte de las entidades supervisadas, para documentos que se envíen en cumplimiento de plazos, los regulados deben observar el horario establecido en forma </w:t>
            </w:r>
            <w:proofErr w:type="spellStart"/>
            <w:r w:rsidRPr="00E84EFC">
              <w:rPr>
                <w:bCs/>
                <w:i/>
                <w:iCs/>
                <w:color w:val="000000" w:themeColor="text1"/>
                <w:sz w:val="22"/>
              </w:rPr>
              <w:t>im</w:t>
            </w:r>
            <w:r w:rsidRPr="00AE7446">
              <w:rPr>
                <w:bCs/>
                <w:i/>
                <w:iCs/>
                <w:color w:val="000000" w:themeColor="text1"/>
                <w:sz w:val="22"/>
              </w:rPr>
              <w:t>oficial</w:t>
            </w:r>
            <w:proofErr w:type="spellEnd"/>
            <w:r w:rsidRPr="00AE7446">
              <w:rPr>
                <w:bCs/>
                <w:i/>
                <w:iCs/>
                <w:color w:val="000000" w:themeColor="text1"/>
                <w:sz w:val="22"/>
              </w:rPr>
              <w:t xml:space="preserve"> por la Superintendencia de Pensiones. Favor aclarar cuál es el horario establecido. </w:t>
            </w:r>
          </w:p>
          <w:p w14:paraId="7C9A18CC" w14:textId="77777777" w:rsidR="000D5C74" w:rsidRPr="00DD5EBD" w:rsidRDefault="000D5C74" w:rsidP="000D5C74">
            <w:pPr>
              <w:contextualSpacing/>
              <w:jc w:val="both"/>
              <w:rPr>
                <w:bCs/>
                <w:i/>
                <w:iCs/>
                <w:color w:val="000000" w:themeColor="text1"/>
                <w:sz w:val="22"/>
              </w:rPr>
            </w:pPr>
            <w:r w:rsidRPr="00DD5EBD">
              <w:rPr>
                <w:bCs/>
                <w:i/>
                <w:iCs/>
                <w:color w:val="000000" w:themeColor="text1"/>
                <w:sz w:val="22"/>
              </w:rPr>
              <w:t xml:space="preserve"> </w:t>
            </w:r>
          </w:p>
          <w:p w14:paraId="3EB63628" w14:textId="77777777" w:rsidR="000D5C74" w:rsidRPr="00DD5EBD" w:rsidRDefault="000D5C74" w:rsidP="000D5C74">
            <w:pPr>
              <w:contextualSpacing/>
              <w:jc w:val="both"/>
              <w:rPr>
                <w:bCs/>
                <w:i/>
                <w:iCs/>
                <w:color w:val="000000" w:themeColor="text1"/>
                <w:sz w:val="22"/>
              </w:rPr>
            </w:pPr>
            <w:r w:rsidRPr="00DD5EBD">
              <w:rPr>
                <w:bCs/>
                <w:i/>
                <w:iCs/>
                <w:color w:val="000000" w:themeColor="text1"/>
                <w:sz w:val="22"/>
              </w:rPr>
              <w:t xml:space="preserve">¿Cómo se accede a la herramienta? </w:t>
            </w:r>
          </w:p>
          <w:p w14:paraId="6F4873AC" w14:textId="77777777" w:rsidR="000D5C74" w:rsidRDefault="000D5C74" w:rsidP="000D5C74">
            <w:pPr>
              <w:contextualSpacing/>
              <w:jc w:val="both"/>
              <w:rPr>
                <w:bCs/>
                <w:i/>
                <w:iCs/>
                <w:color w:val="000000" w:themeColor="text1"/>
                <w:sz w:val="22"/>
              </w:rPr>
            </w:pPr>
          </w:p>
          <w:p w14:paraId="28C10C77" w14:textId="77777777" w:rsidR="000D5C74" w:rsidRPr="00E84EFC" w:rsidRDefault="000D5C74" w:rsidP="000D5C74">
            <w:pPr>
              <w:contextualSpacing/>
              <w:jc w:val="both"/>
              <w:rPr>
                <w:bCs/>
                <w:i/>
                <w:iCs/>
                <w:color w:val="000000" w:themeColor="text1"/>
                <w:sz w:val="22"/>
              </w:rPr>
            </w:pPr>
          </w:p>
          <w:p w14:paraId="498A70D7" w14:textId="77777777" w:rsidR="000D5C74" w:rsidRPr="00DD5EBD" w:rsidRDefault="000D5C74" w:rsidP="000D5C74">
            <w:pPr>
              <w:contextualSpacing/>
              <w:jc w:val="both"/>
              <w:rPr>
                <w:bCs/>
                <w:i/>
                <w:iCs/>
                <w:color w:val="000000" w:themeColor="text1"/>
                <w:sz w:val="22"/>
              </w:rPr>
            </w:pPr>
            <w:r w:rsidRPr="00DD5EBD">
              <w:rPr>
                <w:bCs/>
                <w:i/>
                <w:iCs/>
                <w:color w:val="000000" w:themeColor="text1"/>
                <w:sz w:val="22"/>
              </w:rPr>
              <w:t xml:space="preserve">¿Existirán reportes o forma de brindar seguimiento a la atención de solicitudes? </w:t>
            </w:r>
          </w:p>
          <w:p w14:paraId="5F17BC8C" w14:textId="77777777" w:rsidR="000D5C74" w:rsidRPr="00AE7446" w:rsidRDefault="000D5C74" w:rsidP="000D5C74">
            <w:pPr>
              <w:contextualSpacing/>
              <w:jc w:val="both"/>
              <w:rPr>
                <w:bCs/>
                <w:i/>
                <w:iCs/>
                <w:color w:val="000000" w:themeColor="text1"/>
                <w:sz w:val="22"/>
              </w:rPr>
            </w:pPr>
          </w:p>
          <w:p w14:paraId="3D9F4E7B" w14:textId="77777777" w:rsidR="000D5C74" w:rsidRPr="00A17857" w:rsidRDefault="000D5C74" w:rsidP="000D5C74">
            <w:pPr>
              <w:rPr>
                <w:b/>
                <w:bCs/>
                <w:i/>
                <w:iCs/>
                <w:sz w:val="20"/>
                <w:szCs w:val="20"/>
              </w:rPr>
            </w:pPr>
          </w:p>
        </w:tc>
        <w:tc>
          <w:tcPr>
            <w:tcW w:w="1236" w:type="pct"/>
            <w:shd w:val="clear" w:color="auto" w:fill="auto"/>
          </w:tcPr>
          <w:p w14:paraId="2DAEB8CC" w14:textId="4F7BC795" w:rsidR="00B08058" w:rsidRPr="00F262D0" w:rsidRDefault="00B08058" w:rsidP="6425E3B7">
            <w:pPr>
              <w:jc w:val="both"/>
              <w:rPr>
                <w:b/>
                <w:bCs/>
                <w:sz w:val="20"/>
                <w:szCs w:val="20"/>
              </w:rPr>
            </w:pPr>
            <w:r w:rsidRPr="00F262D0">
              <w:rPr>
                <w:b/>
                <w:bCs/>
                <w:sz w:val="20"/>
                <w:szCs w:val="20"/>
              </w:rPr>
              <w:t>Aclaración</w:t>
            </w:r>
          </w:p>
          <w:p w14:paraId="34CF875F" w14:textId="6B88374C" w:rsidR="000D5C74" w:rsidRDefault="000D5C74" w:rsidP="000D5C74">
            <w:pPr>
              <w:jc w:val="both"/>
              <w:rPr>
                <w:bCs/>
                <w:iCs/>
                <w:sz w:val="20"/>
                <w:szCs w:val="20"/>
              </w:rPr>
            </w:pPr>
            <w:proofErr w:type="spellStart"/>
            <w:r>
              <w:rPr>
                <w:bCs/>
                <w:iCs/>
                <w:sz w:val="20"/>
                <w:szCs w:val="20"/>
              </w:rPr>
              <w:t>TeamMate</w:t>
            </w:r>
            <w:proofErr w:type="spellEnd"/>
            <w:r>
              <w:rPr>
                <w:bCs/>
                <w:iCs/>
                <w:sz w:val="20"/>
                <w:szCs w:val="20"/>
              </w:rPr>
              <w:t>+ Audit no tiene horario.</w:t>
            </w:r>
          </w:p>
          <w:p w14:paraId="367F7654" w14:textId="63BE4722" w:rsidR="000D5C74" w:rsidRDefault="000D5C74" w:rsidP="000D5C74">
            <w:pPr>
              <w:jc w:val="both"/>
              <w:rPr>
                <w:bCs/>
                <w:iCs/>
                <w:sz w:val="20"/>
                <w:szCs w:val="20"/>
              </w:rPr>
            </w:pPr>
            <w:r>
              <w:rPr>
                <w:bCs/>
                <w:iCs/>
                <w:sz w:val="20"/>
                <w:szCs w:val="20"/>
              </w:rPr>
              <w:t>El plazo de respuesta depende de la solicitud de Supen. Cuando Supen no señale el día y la hora límite, las entidades deben entender que el plazo corresponde a todo el día señalado.</w:t>
            </w:r>
          </w:p>
          <w:p w14:paraId="784B11A5" w14:textId="77777777" w:rsidR="000D5C74" w:rsidRDefault="000D5C74" w:rsidP="000D5C74">
            <w:pPr>
              <w:jc w:val="both"/>
              <w:rPr>
                <w:bCs/>
                <w:iCs/>
                <w:sz w:val="20"/>
                <w:szCs w:val="20"/>
              </w:rPr>
            </w:pPr>
          </w:p>
          <w:p w14:paraId="1B87AEBB" w14:textId="77777777" w:rsidR="000D5C74" w:rsidRDefault="000D5C74" w:rsidP="000D5C74">
            <w:pPr>
              <w:jc w:val="both"/>
              <w:rPr>
                <w:bCs/>
                <w:iCs/>
                <w:sz w:val="20"/>
                <w:szCs w:val="20"/>
              </w:rPr>
            </w:pPr>
          </w:p>
          <w:p w14:paraId="206994A9" w14:textId="77777777" w:rsidR="000D5C74" w:rsidRDefault="000D5C74" w:rsidP="000D5C74">
            <w:pPr>
              <w:jc w:val="both"/>
              <w:rPr>
                <w:bCs/>
                <w:iCs/>
                <w:sz w:val="20"/>
                <w:szCs w:val="20"/>
              </w:rPr>
            </w:pPr>
          </w:p>
          <w:p w14:paraId="01C3467F" w14:textId="77777777" w:rsidR="000D5C74" w:rsidRDefault="000D5C74" w:rsidP="000D5C74">
            <w:pPr>
              <w:jc w:val="both"/>
              <w:rPr>
                <w:bCs/>
                <w:iCs/>
                <w:sz w:val="20"/>
                <w:szCs w:val="20"/>
              </w:rPr>
            </w:pPr>
          </w:p>
          <w:p w14:paraId="3DC93C84" w14:textId="30BE18EC" w:rsidR="000D5C74" w:rsidRDefault="000D5C74" w:rsidP="000D5C74">
            <w:pPr>
              <w:jc w:val="both"/>
              <w:rPr>
                <w:bCs/>
                <w:iCs/>
                <w:sz w:val="20"/>
                <w:szCs w:val="20"/>
              </w:rPr>
            </w:pPr>
            <w:r>
              <w:rPr>
                <w:bCs/>
                <w:iCs/>
                <w:sz w:val="20"/>
                <w:szCs w:val="20"/>
              </w:rPr>
              <w:t>Supen realizará una campaña de capacitación sobre la herramienta.</w:t>
            </w:r>
          </w:p>
          <w:p w14:paraId="7555D9DC" w14:textId="77777777" w:rsidR="000D5C74" w:rsidRDefault="000D5C74" w:rsidP="000D5C74">
            <w:pPr>
              <w:jc w:val="both"/>
              <w:rPr>
                <w:bCs/>
                <w:iCs/>
                <w:sz w:val="20"/>
                <w:szCs w:val="20"/>
              </w:rPr>
            </w:pPr>
          </w:p>
          <w:p w14:paraId="78A6D0DC" w14:textId="77777777" w:rsidR="000D5C74" w:rsidRDefault="000D5C74" w:rsidP="000D5C74">
            <w:pPr>
              <w:jc w:val="both"/>
              <w:rPr>
                <w:bCs/>
                <w:iCs/>
                <w:sz w:val="20"/>
                <w:szCs w:val="20"/>
              </w:rPr>
            </w:pPr>
          </w:p>
          <w:p w14:paraId="34652B11" w14:textId="1462C720" w:rsidR="000D5C74" w:rsidRDefault="000D5C74" w:rsidP="6425E3B7">
            <w:pPr>
              <w:jc w:val="both"/>
              <w:rPr>
                <w:sz w:val="20"/>
                <w:szCs w:val="20"/>
              </w:rPr>
            </w:pPr>
            <w:r w:rsidRPr="6425E3B7">
              <w:rPr>
                <w:sz w:val="20"/>
                <w:szCs w:val="20"/>
              </w:rPr>
              <w:t>Sí, la herramienta permite dar seguimient</w:t>
            </w:r>
            <w:r w:rsidR="78A60623" w:rsidRPr="6425E3B7">
              <w:rPr>
                <w:sz w:val="20"/>
                <w:szCs w:val="20"/>
              </w:rPr>
              <w:t>o a la atención de notificaciones.</w:t>
            </w:r>
          </w:p>
          <w:p w14:paraId="2392A378" w14:textId="21A85A5A" w:rsidR="000D5C74" w:rsidRDefault="000D5C74" w:rsidP="000D5C74">
            <w:pPr>
              <w:jc w:val="both"/>
              <w:rPr>
                <w:bCs/>
                <w:iCs/>
                <w:sz w:val="20"/>
                <w:szCs w:val="20"/>
              </w:rPr>
            </w:pPr>
          </w:p>
        </w:tc>
        <w:tc>
          <w:tcPr>
            <w:tcW w:w="1235" w:type="pct"/>
            <w:shd w:val="clear" w:color="auto" w:fill="auto"/>
          </w:tcPr>
          <w:p w14:paraId="4B9603D1" w14:textId="77777777" w:rsidR="000D5C74" w:rsidRPr="00BD5D64" w:rsidRDefault="000D5C74" w:rsidP="000D5C74">
            <w:pPr>
              <w:jc w:val="both"/>
              <w:rPr>
                <w:rFonts w:ascii="Arial" w:hAnsi="Arial" w:cs="Arial"/>
                <w:b/>
                <w:bCs/>
                <w:sz w:val="20"/>
                <w:szCs w:val="20"/>
              </w:rPr>
            </w:pPr>
          </w:p>
        </w:tc>
      </w:tr>
      <w:tr w:rsidR="000D5C74" w:rsidRPr="00BD5D64" w14:paraId="7ED15736" w14:textId="77777777" w:rsidTr="6425E3B7">
        <w:trPr>
          <w:trHeight w:val="410"/>
        </w:trPr>
        <w:tc>
          <w:tcPr>
            <w:tcW w:w="1264" w:type="pct"/>
            <w:shd w:val="clear" w:color="auto" w:fill="auto"/>
          </w:tcPr>
          <w:p w14:paraId="11DF8CC9" w14:textId="39FA0FCE" w:rsidR="000D5C74" w:rsidRPr="00D15892" w:rsidRDefault="000D5C74" w:rsidP="000D5C74">
            <w:pPr>
              <w:contextualSpacing/>
              <w:jc w:val="both"/>
              <w:rPr>
                <w:bCs/>
                <w:i/>
                <w:iCs/>
                <w:color w:val="000000" w:themeColor="text1"/>
                <w:sz w:val="22"/>
              </w:rPr>
            </w:pPr>
          </w:p>
        </w:tc>
        <w:tc>
          <w:tcPr>
            <w:tcW w:w="1265" w:type="pct"/>
            <w:shd w:val="clear" w:color="auto" w:fill="auto"/>
          </w:tcPr>
          <w:p w14:paraId="2CA93BE6" w14:textId="77777777" w:rsidR="000D5C74" w:rsidRDefault="000D5C74" w:rsidP="000D5C74">
            <w:pPr>
              <w:contextualSpacing/>
              <w:jc w:val="both"/>
              <w:rPr>
                <w:b/>
                <w:i/>
                <w:iCs/>
                <w:color w:val="000000" w:themeColor="text1"/>
                <w:sz w:val="22"/>
              </w:rPr>
            </w:pPr>
            <w:r>
              <w:rPr>
                <w:b/>
                <w:i/>
                <w:iCs/>
                <w:color w:val="000000" w:themeColor="text1"/>
                <w:sz w:val="22"/>
              </w:rPr>
              <w:t>BAC</w:t>
            </w:r>
          </w:p>
          <w:p w14:paraId="4828ACB2" w14:textId="736BB5C0" w:rsidR="000D5C74" w:rsidRPr="00A17857" w:rsidRDefault="000D5C74" w:rsidP="000D5C74">
            <w:pPr>
              <w:rPr>
                <w:b/>
                <w:bCs/>
                <w:i/>
                <w:iCs/>
                <w:sz w:val="20"/>
                <w:szCs w:val="20"/>
              </w:rPr>
            </w:pPr>
            <w:r w:rsidRPr="00D15892">
              <w:rPr>
                <w:bCs/>
                <w:i/>
                <w:iCs/>
                <w:color w:val="000000" w:themeColor="text1"/>
                <w:sz w:val="22"/>
              </w:rPr>
              <w:t>Se solicita informar si la Superintendencia realizará algún curso de capacitación</w:t>
            </w:r>
            <w:r>
              <w:rPr>
                <w:bCs/>
                <w:i/>
                <w:iCs/>
                <w:color w:val="000000" w:themeColor="text1"/>
                <w:sz w:val="22"/>
              </w:rPr>
              <w:t xml:space="preserve"> </w:t>
            </w:r>
            <w:r w:rsidRPr="00D15892">
              <w:rPr>
                <w:bCs/>
                <w:i/>
                <w:iCs/>
                <w:color w:val="000000" w:themeColor="text1"/>
                <w:sz w:val="22"/>
              </w:rPr>
              <w:t xml:space="preserve">sobre los accesos a otorgar y el manejo general del sistema </w:t>
            </w:r>
            <w:proofErr w:type="spellStart"/>
            <w:r w:rsidRPr="00D15892">
              <w:rPr>
                <w:bCs/>
                <w:i/>
                <w:iCs/>
                <w:color w:val="000000" w:themeColor="text1"/>
                <w:sz w:val="22"/>
              </w:rPr>
              <w:t>TeamMate+Audit</w:t>
            </w:r>
            <w:proofErr w:type="spellEnd"/>
            <w:r w:rsidRPr="00D15892">
              <w:rPr>
                <w:bCs/>
                <w:i/>
                <w:iCs/>
                <w:color w:val="000000" w:themeColor="text1"/>
                <w:sz w:val="22"/>
              </w:rPr>
              <w:t>.</w:t>
            </w:r>
          </w:p>
        </w:tc>
        <w:tc>
          <w:tcPr>
            <w:tcW w:w="1236" w:type="pct"/>
            <w:shd w:val="clear" w:color="auto" w:fill="auto"/>
          </w:tcPr>
          <w:p w14:paraId="5B3AA86B" w14:textId="7D4366FC" w:rsidR="00AF7951" w:rsidRPr="00F262D0" w:rsidRDefault="00AF7951" w:rsidP="6425E3B7">
            <w:pPr>
              <w:jc w:val="both"/>
              <w:rPr>
                <w:b/>
                <w:bCs/>
                <w:sz w:val="20"/>
                <w:szCs w:val="20"/>
              </w:rPr>
            </w:pPr>
            <w:r w:rsidRPr="00F262D0">
              <w:rPr>
                <w:b/>
                <w:bCs/>
                <w:sz w:val="20"/>
                <w:szCs w:val="20"/>
              </w:rPr>
              <w:t>Aclaración</w:t>
            </w:r>
          </w:p>
          <w:p w14:paraId="5B7612E9" w14:textId="496633E4" w:rsidR="000D5C74" w:rsidRDefault="00C56533" w:rsidP="000D5C74">
            <w:pPr>
              <w:jc w:val="both"/>
              <w:rPr>
                <w:bCs/>
                <w:iCs/>
                <w:sz w:val="20"/>
                <w:szCs w:val="20"/>
              </w:rPr>
            </w:pPr>
            <w:r>
              <w:rPr>
                <w:bCs/>
                <w:iCs/>
                <w:sz w:val="20"/>
                <w:szCs w:val="20"/>
              </w:rPr>
              <w:t>Supen realizará una campaña de capacitación sobre la herramienta.</w:t>
            </w:r>
          </w:p>
        </w:tc>
        <w:tc>
          <w:tcPr>
            <w:tcW w:w="1235" w:type="pct"/>
            <w:shd w:val="clear" w:color="auto" w:fill="auto"/>
          </w:tcPr>
          <w:p w14:paraId="5BC06436" w14:textId="77777777" w:rsidR="000D5C74" w:rsidRPr="00BD5D64" w:rsidRDefault="000D5C74" w:rsidP="000D5C74">
            <w:pPr>
              <w:jc w:val="both"/>
              <w:rPr>
                <w:rFonts w:ascii="Arial" w:hAnsi="Arial" w:cs="Arial"/>
                <w:b/>
                <w:bCs/>
                <w:sz w:val="20"/>
                <w:szCs w:val="20"/>
              </w:rPr>
            </w:pPr>
          </w:p>
        </w:tc>
      </w:tr>
    </w:tbl>
    <w:p w14:paraId="4A331FFA" w14:textId="5E6A157F" w:rsidR="00E06CA2" w:rsidRDefault="00E06CA2" w:rsidP="00E06CA2"/>
    <w:p w14:paraId="26C790D7" w14:textId="4147443A" w:rsidR="00BB48A5" w:rsidRPr="00B036D0" w:rsidRDefault="00B036D0" w:rsidP="00E06CA2">
      <w:pPr>
        <w:rPr>
          <w:b/>
          <w:bCs/>
        </w:rPr>
      </w:pPr>
      <w:r w:rsidRPr="00B036D0">
        <w:rPr>
          <w:b/>
          <w:bCs/>
        </w:rPr>
        <w:t xml:space="preserve">Anexos: </w:t>
      </w:r>
    </w:p>
    <w:p w14:paraId="3F735922" w14:textId="77777777" w:rsidR="00B036D0" w:rsidRPr="00B036D0" w:rsidRDefault="00B036D0" w:rsidP="00E06CA2">
      <w:pPr>
        <w:rPr>
          <w:b/>
          <w:bCs/>
        </w:rPr>
      </w:pPr>
    </w:p>
    <w:p w14:paraId="7DDEBC8B" w14:textId="21C8ED52" w:rsidR="00B036D0" w:rsidRPr="006D5034" w:rsidRDefault="00B036D0" w:rsidP="00E06CA2">
      <w:pPr>
        <w:rPr>
          <w:b/>
          <w:bCs/>
        </w:rPr>
      </w:pPr>
      <w:r w:rsidRPr="006D5034">
        <w:rPr>
          <w:b/>
          <w:bCs/>
        </w:rPr>
        <w:t>Oficio de</w:t>
      </w:r>
      <w:r w:rsidR="003E737A">
        <w:rPr>
          <w:b/>
          <w:bCs/>
        </w:rPr>
        <w:t xml:space="preserve"> remisión del texto en</w:t>
      </w:r>
      <w:r w:rsidRPr="006D5034">
        <w:rPr>
          <w:b/>
          <w:bCs/>
        </w:rPr>
        <w:t xml:space="preserve"> consulta externa: </w:t>
      </w:r>
    </w:p>
    <w:bookmarkStart w:id="0" w:name="_MON_1793801963"/>
    <w:bookmarkEnd w:id="0"/>
    <w:p w14:paraId="725F4124" w14:textId="596C7E83" w:rsidR="00BB48A5" w:rsidRDefault="000E6846" w:rsidP="000E6846">
      <w:r>
        <w:object w:dxaOrig="1520" w:dyaOrig="988" w14:anchorId="28A6F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6pt;height:49.35pt" o:ole="">
            <v:imagedata r:id="rId11" o:title=""/>
          </v:shape>
          <o:OLEObject Type="Embed" ProgID="Word.Document.12" ShapeID="_x0000_i1035" DrawAspect="Icon" ObjectID="_1796128535" r:id="rId12">
            <o:FieldCodes>\s</o:FieldCodes>
          </o:OLEObject>
        </w:object>
      </w:r>
    </w:p>
    <w:p w14:paraId="4AB39418" w14:textId="664529BE" w:rsidR="00BB48A5" w:rsidRDefault="00BB48A5" w:rsidP="00E06CA2"/>
    <w:p w14:paraId="065F53BD" w14:textId="121C3ADA" w:rsidR="00BB48A5" w:rsidRDefault="00BB48A5" w:rsidP="00E06CA2"/>
    <w:p w14:paraId="600A71B8" w14:textId="0BB98659" w:rsidR="00BB48A5" w:rsidRDefault="00BB48A5" w:rsidP="00E06CA2"/>
    <w:sectPr w:rsidR="00BB48A5" w:rsidSect="009C0E4C">
      <w:headerReference w:type="even" r:id="rId13"/>
      <w:headerReference w:type="default" r:id="rId14"/>
      <w:footerReference w:type="even" r:id="rId15"/>
      <w:footerReference w:type="default" r:id="rId16"/>
      <w:headerReference w:type="first" r:id="rId17"/>
      <w:footerReference w:type="first" r:id="rId18"/>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ED86E" w14:textId="77777777" w:rsidR="00E45EA3" w:rsidRDefault="00E45EA3" w:rsidP="00730F2B">
      <w:r>
        <w:separator/>
      </w:r>
    </w:p>
  </w:endnote>
  <w:endnote w:type="continuationSeparator" w:id="0">
    <w:p w14:paraId="6489DED1" w14:textId="77777777" w:rsidR="00E45EA3" w:rsidRDefault="00E45EA3" w:rsidP="00730F2B">
      <w:r>
        <w:continuationSeparator/>
      </w:r>
    </w:p>
  </w:endnote>
  <w:endnote w:type="continuationNotice" w:id="1">
    <w:p w14:paraId="695A5D36" w14:textId="77777777" w:rsidR="00E45EA3" w:rsidRDefault="00E4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3C0E" w14:textId="40CDC892" w:rsidR="001D452B" w:rsidRDefault="00F51701">
    <w:pPr>
      <w:pStyle w:val="Piedepgina"/>
    </w:pPr>
    <w:r>
      <w:rPr>
        <w:noProof/>
      </w:rPr>
      <mc:AlternateContent>
        <mc:Choice Requires="wps">
          <w:drawing>
            <wp:anchor distT="0" distB="0" distL="0" distR="0" simplePos="0" relativeHeight="251659264" behindDoc="0" locked="0" layoutInCell="1" allowOverlap="1" wp14:anchorId="3194517F" wp14:editId="5AD66AB4">
              <wp:simplePos x="635" y="635"/>
              <wp:positionH relativeFrom="page">
                <wp:align>center</wp:align>
              </wp:positionH>
              <wp:positionV relativeFrom="page">
                <wp:align>bottom</wp:align>
              </wp:positionV>
              <wp:extent cx="609600" cy="345440"/>
              <wp:effectExtent l="0" t="0" r="0" b="0"/>
              <wp:wrapNone/>
              <wp:docPr id="1876971863" name="Cuadro de texto 5"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0B6555E7" w14:textId="499D42F4" w:rsidR="00F51701" w:rsidRPr="00F51701" w:rsidRDefault="00F51701" w:rsidP="00F51701">
                          <w:pPr>
                            <w:rPr>
                              <w:rFonts w:ascii="Calibri" w:eastAsia="Calibri" w:hAnsi="Calibri" w:cs="Calibri"/>
                              <w:noProof/>
                              <w:color w:val="000000"/>
                              <w:sz w:val="20"/>
                              <w:szCs w:val="20"/>
                            </w:rPr>
                          </w:pPr>
                          <w:r w:rsidRPr="00F51701">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4517F" id="_x0000_t202" coordsize="21600,21600" o:spt="202" path="m,l,21600r21600,l21600,xe">
              <v:stroke joinstyle="miter"/>
              <v:path gradientshapeok="t" o:connecttype="rect"/>
            </v:shapetype>
            <v:shape id="Cuadro de texto 5" o:spid="_x0000_s1026" type="#_x0000_t202" alt="Uso Interno" style="position:absolute;margin-left:0;margin-top:0;width: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" filled="f" stroked="f">
              <v:textbox style="mso-fit-shape-to-text:t" inset="0,0,0,15pt">
                <w:txbxContent>
                  <w:p w14:paraId="0B6555E7" w14:textId="499D42F4" w:rsidR="00F51701" w:rsidRPr="00F51701" w:rsidRDefault="00F51701" w:rsidP="00F51701">
                    <w:pPr>
                      <w:rPr>
                        <w:rFonts w:ascii="Calibri" w:eastAsia="Calibri" w:hAnsi="Calibri" w:cs="Calibri"/>
                        <w:noProof/>
                        <w:color w:val="000000"/>
                        <w:sz w:val="20"/>
                        <w:szCs w:val="20"/>
                      </w:rPr>
                    </w:pPr>
                    <w:r w:rsidRPr="00F51701">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59A05" w14:textId="15B712E7" w:rsidR="001D452B" w:rsidRDefault="00F51701">
    <w:pPr>
      <w:pStyle w:val="Piedepgina"/>
    </w:pPr>
    <w:r>
      <w:rPr>
        <w:noProof/>
      </w:rPr>
      <mc:AlternateContent>
        <mc:Choice Requires="wps">
          <w:drawing>
            <wp:anchor distT="0" distB="0" distL="0" distR="0" simplePos="0" relativeHeight="251660288" behindDoc="0" locked="0" layoutInCell="1" allowOverlap="1" wp14:anchorId="2B5CE6C9" wp14:editId="04D64817">
              <wp:simplePos x="457200" y="7148513"/>
              <wp:positionH relativeFrom="page">
                <wp:align>center</wp:align>
              </wp:positionH>
              <wp:positionV relativeFrom="page">
                <wp:align>bottom</wp:align>
              </wp:positionV>
              <wp:extent cx="609600" cy="345440"/>
              <wp:effectExtent l="0" t="0" r="0" b="0"/>
              <wp:wrapNone/>
              <wp:docPr id="146821593" name="Cuadro de texto 6"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12E03F8F" w14:textId="3FF30B65" w:rsidR="00F51701" w:rsidRPr="00F51701" w:rsidRDefault="00F51701" w:rsidP="00F51701">
                          <w:pPr>
                            <w:rPr>
                              <w:rFonts w:ascii="Calibri" w:eastAsia="Calibri" w:hAnsi="Calibri" w:cs="Calibri"/>
                              <w:noProof/>
                              <w:color w:val="000000"/>
                              <w:sz w:val="20"/>
                              <w:szCs w:val="20"/>
                            </w:rPr>
                          </w:pPr>
                          <w:r w:rsidRPr="00F51701">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CE6C9" id="_x0000_t202" coordsize="21600,21600" o:spt="202" path="m,l,21600r21600,l21600,xe">
              <v:stroke joinstyle="miter"/>
              <v:path gradientshapeok="t" o:connecttype="rect"/>
            </v:shapetype>
            <v:shape id="Cuadro de texto 6" o:spid="_x0000_s1027" type="#_x0000_t202" alt="Uso Interno" style="position:absolute;margin-left:0;margin-top:0;width: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" filled="f" stroked="f">
              <v:textbox style="mso-fit-shape-to-text:t" inset="0,0,0,15pt">
                <w:txbxContent>
                  <w:p w14:paraId="12E03F8F" w14:textId="3FF30B65" w:rsidR="00F51701" w:rsidRPr="00F51701" w:rsidRDefault="00F51701" w:rsidP="00F51701">
                    <w:pPr>
                      <w:rPr>
                        <w:rFonts w:ascii="Calibri" w:eastAsia="Calibri" w:hAnsi="Calibri" w:cs="Calibri"/>
                        <w:noProof/>
                        <w:color w:val="000000"/>
                        <w:sz w:val="20"/>
                        <w:szCs w:val="20"/>
                      </w:rPr>
                    </w:pPr>
                    <w:r w:rsidRPr="00F51701">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D8F2" w14:textId="7FDBA50A" w:rsidR="001D452B" w:rsidRDefault="00F51701">
    <w:pPr>
      <w:pStyle w:val="Piedepgina"/>
    </w:pPr>
    <w:r>
      <w:rPr>
        <w:noProof/>
      </w:rPr>
      <mc:AlternateContent>
        <mc:Choice Requires="wps">
          <w:drawing>
            <wp:anchor distT="0" distB="0" distL="0" distR="0" simplePos="0" relativeHeight="251658240" behindDoc="0" locked="0" layoutInCell="1" allowOverlap="1" wp14:anchorId="28575B68" wp14:editId="3A30A7A5">
              <wp:simplePos x="635" y="635"/>
              <wp:positionH relativeFrom="page">
                <wp:align>center</wp:align>
              </wp:positionH>
              <wp:positionV relativeFrom="page">
                <wp:align>bottom</wp:align>
              </wp:positionV>
              <wp:extent cx="609600" cy="345440"/>
              <wp:effectExtent l="0" t="0" r="0" b="0"/>
              <wp:wrapNone/>
              <wp:docPr id="1132356115" name="Cuadro de texto 4"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3BCCB60A" w14:textId="37706FAE" w:rsidR="00F51701" w:rsidRPr="00F51701" w:rsidRDefault="00F51701" w:rsidP="00F51701">
                          <w:pPr>
                            <w:rPr>
                              <w:rFonts w:ascii="Calibri" w:eastAsia="Calibri" w:hAnsi="Calibri" w:cs="Calibri"/>
                              <w:noProof/>
                              <w:color w:val="000000"/>
                              <w:sz w:val="20"/>
                              <w:szCs w:val="20"/>
                            </w:rPr>
                          </w:pPr>
                          <w:r w:rsidRPr="00F51701">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75B68" id="_x0000_t202" coordsize="21600,21600" o:spt="202" path="m,l,21600r21600,l21600,xe">
              <v:stroke joinstyle="miter"/>
              <v:path gradientshapeok="t" o:connecttype="rect"/>
            </v:shapetype>
            <v:shape id="Cuadro de texto 4" o:spid="_x0000_s1028" type="#_x0000_t202" alt="Uso Interno" style="position:absolute;margin-left:0;margin-top:0;width: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filled="f" stroked="f">
              <v:textbox style="mso-fit-shape-to-text:t" inset="0,0,0,15pt">
                <w:txbxContent>
                  <w:p w14:paraId="3BCCB60A" w14:textId="37706FAE" w:rsidR="00F51701" w:rsidRPr="00F51701" w:rsidRDefault="00F51701" w:rsidP="00F51701">
                    <w:pPr>
                      <w:rPr>
                        <w:rFonts w:ascii="Calibri" w:eastAsia="Calibri" w:hAnsi="Calibri" w:cs="Calibri"/>
                        <w:noProof/>
                        <w:color w:val="000000"/>
                        <w:sz w:val="20"/>
                        <w:szCs w:val="20"/>
                      </w:rPr>
                    </w:pPr>
                    <w:r w:rsidRPr="00F51701">
                      <w:rPr>
                        <w:rFonts w:ascii="Calibri" w:eastAsia="Calibri" w:hAnsi="Calibri" w:cs="Calibri"/>
                        <w:noProof/>
                        <w:color w:val="000000"/>
                        <w:sz w:val="20"/>
                        <w:szCs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57661" w14:textId="77777777" w:rsidR="00E45EA3" w:rsidRDefault="00E45EA3" w:rsidP="00730F2B">
      <w:r>
        <w:separator/>
      </w:r>
    </w:p>
  </w:footnote>
  <w:footnote w:type="continuationSeparator" w:id="0">
    <w:p w14:paraId="134AD7B2" w14:textId="77777777" w:rsidR="00E45EA3" w:rsidRDefault="00E45EA3" w:rsidP="00730F2B">
      <w:r>
        <w:continuationSeparator/>
      </w:r>
    </w:p>
  </w:footnote>
  <w:footnote w:type="continuationNotice" w:id="1">
    <w:p w14:paraId="230F03DE" w14:textId="77777777" w:rsidR="00E45EA3" w:rsidRDefault="00E45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1D25" w14:textId="77777777" w:rsidR="001D452B" w:rsidRDefault="001D45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14E0" w14:textId="77777777" w:rsidR="001D452B" w:rsidRDefault="001D45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E326" w14:textId="77777777" w:rsidR="001D452B" w:rsidRDefault="001D45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23D"/>
    <w:multiLevelType w:val="hybridMultilevel"/>
    <w:tmpl w:val="E7A444A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2D0780"/>
    <w:multiLevelType w:val="hybridMultilevel"/>
    <w:tmpl w:val="4CF029AE"/>
    <w:lvl w:ilvl="0" w:tplc="76CC0E5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F2A7A45"/>
    <w:multiLevelType w:val="hybridMultilevel"/>
    <w:tmpl w:val="AF9A3360"/>
    <w:lvl w:ilvl="0" w:tplc="232C96E8">
      <w:start w:val="2"/>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59C2F4E"/>
    <w:multiLevelType w:val="hybridMultilevel"/>
    <w:tmpl w:val="2E6A00E8"/>
    <w:lvl w:ilvl="0" w:tplc="CA62908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EA136BF"/>
    <w:multiLevelType w:val="hybridMultilevel"/>
    <w:tmpl w:val="9598805E"/>
    <w:lvl w:ilvl="0" w:tplc="140A000F">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FE66943"/>
    <w:multiLevelType w:val="multilevel"/>
    <w:tmpl w:val="340CF7B6"/>
    <w:lvl w:ilvl="0">
      <w:start w:val="1"/>
      <w:numFmt w:val="decimal"/>
      <w:pStyle w:val="Ttulo1"/>
      <w:lvlText w:val="%1."/>
      <w:lvlJc w:val="left"/>
      <w:pPr>
        <w:tabs>
          <w:tab w:val="num" w:pos="720"/>
        </w:tabs>
        <w:ind w:left="720" w:hanging="720"/>
      </w:pPr>
      <w:rPr>
        <w:rFonts w:ascii="Arial" w:hAnsi="Arial" w:hint="default"/>
        <w:b/>
        <w:i w:val="0"/>
        <w:vanish w:val="0"/>
        <w:color w:val="010000"/>
        <w:sz w:val="22"/>
        <w:u w:val="none"/>
      </w:rPr>
    </w:lvl>
    <w:lvl w:ilvl="1">
      <w:start w:val="1"/>
      <w:numFmt w:val="decimal"/>
      <w:pStyle w:val="Ttulo2"/>
      <w:lvlText w:val="%1.%2"/>
      <w:lvlJc w:val="left"/>
      <w:pPr>
        <w:tabs>
          <w:tab w:val="num" w:pos="5670"/>
        </w:tabs>
        <w:ind w:left="5670" w:hanging="720"/>
      </w:pPr>
      <w:rPr>
        <w:rFonts w:ascii="Arial" w:hAnsi="Arial" w:hint="default"/>
        <w:b/>
        <w:bCs w:val="0"/>
        <w:i w:val="0"/>
        <w:vanish w:val="0"/>
        <w:color w:val="010000"/>
        <w:sz w:val="20"/>
        <w:szCs w:val="20"/>
        <w:u w:val="none"/>
      </w:rPr>
    </w:lvl>
    <w:lvl w:ilvl="2">
      <w:start w:val="1"/>
      <w:numFmt w:val="lowerLetter"/>
      <w:pStyle w:val="Ttulo3"/>
      <w:lvlText w:val="(%3)"/>
      <w:lvlJc w:val="left"/>
      <w:pPr>
        <w:tabs>
          <w:tab w:val="num" w:pos="1440"/>
        </w:tabs>
        <w:ind w:left="1440" w:hanging="720"/>
      </w:pPr>
      <w:rPr>
        <w:rFonts w:ascii="Arial" w:hAnsi="Arial" w:hint="default"/>
        <w:b w:val="0"/>
        <w:i w:val="0"/>
        <w:caps w:val="0"/>
        <w:vanish w:val="0"/>
        <w:color w:val="010000"/>
        <w:sz w:val="22"/>
        <w:u w:val="none"/>
      </w:rPr>
    </w:lvl>
    <w:lvl w:ilvl="3">
      <w:start w:val="1"/>
      <w:numFmt w:val="lowerRoman"/>
      <w:pStyle w:val="Ttulo4"/>
      <w:lvlText w:val="(%4)"/>
      <w:lvlJc w:val="left"/>
      <w:pPr>
        <w:tabs>
          <w:tab w:val="num" w:pos="2160"/>
        </w:tabs>
        <w:ind w:left="2160" w:hanging="720"/>
      </w:pPr>
      <w:rPr>
        <w:rFonts w:ascii="Arial" w:hAnsi="Arial" w:hint="default"/>
        <w:b w:val="0"/>
        <w:i w:val="0"/>
        <w:vanish w:val="0"/>
        <w:color w:val="010000"/>
        <w:sz w:val="22"/>
        <w:u w:val="none"/>
      </w:rPr>
    </w:lvl>
    <w:lvl w:ilvl="4">
      <w:start w:val="1"/>
      <w:numFmt w:val="upperLetter"/>
      <w:pStyle w:val="Ttulo5"/>
      <w:lvlText w:val="(%5)"/>
      <w:lvlJc w:val="left"/>
      <w:pPr>
        <w:tabs>
          <w:tab w:val="num" w:pos="2880"/>
        </w:tabs>
        <w:ind w:left="2880" w:hanging="720"/>
      </w:pPr>
      <w:rPr>
        <w:rFonts w:ascii="Arial" w:hAnsi="Arial" w:hint="default"/>
        <w:b w:val="0"/>
        <w:i w:val="0"/>
        <w:vanish w:val="0"/>
        <w:color w:val="010000"/>
        <w:sz w:val="22"/>
        <w:u w:val="none"/>
      </w:rPr>
    </w:lvl>
    <w:lvl w:ilvl="5">
      <w:start w:val="1"/>
      <w:numFmt w:val="decimal"/>
      <w:pStyle w:val="Ttulo6"/>
      <w:lvlText w:val="(%6)"/>
      <w:lvlJc w:val="left"/>
      <w:pPr>
        <w:tabs>
          <w:tab w:val="num" w:pos="3600"/>
        </w:tabs>
        <w:ind w:left="3600" w:hanging="720"/>
      </w:pPr>
      <w:rPr>
        <w:rFonts w:ascii="Arial" w:hAnsi="Arial" w:hint="default"/>
        <w:b w:val="0"/>
        <w:i w:val="0"/>
        <w:vanish w:val="0"/>
        <w:color w:val="010000"/>
        <w:sz w:val="22"/>
        <w:u w:val="none"/>
      </w:rPr>
    </w:lvl>
    <w:lvl w:ilvl="6">
      <w:start w:val="1"/>
      <w:numFmt w:val="lowerLetter"/>
      <w:lvlText w:val="%7."/>
      <w:lvlJc w:val="left"/>
      <w:pPr>
        <w:tabs>
          <w:tab w:val="num" w:pos="5760"/>
        </w:tabs>
        <w:ind w:left="720" w:firstLine="4320"/>
      </w:pPr>
      <w:rPr>
        <w:rFonts w:hint="default"/>
        <w:vanish w:val="0"/>
        <w:color w:val="010000"/>
        <w:u w:val="none"/>
      </w:rPr>
    </w:lvl>
    <w:lvl w:ilvl="7">
      <w:start w:val="1"/>
      <w:numFmt w:val="lowerRoman"/>
      <w:lvlText w:val="%8."/>
      <w:lvlJc w:val="left"/>
      <w:pPr>
        <w:tabs>
          <w:tab w:val="num" w:pos="6480"/>
        </w:tabs>
        <w:ind w:left="720" w:firstLine="5040"/>
      </w:pPr>
      <w:rPr>
        <w:rFonts w:hint="default"/>
        <w:vanish w:val="0"/>
        <w:color w:val="010000"/>
        <w:u w:val="none"/>
      </w:rPr>
    </w:lvl>
    <w:lvl w:ilvl="8">
      <w:start w:val="1"/>
      <w:numFmt w:val="decimal"/>
      <w:lvlText w:val="%9)"/>
      <w:lvlJc w:val="left"/>
      <w:pPr>
        <w:tabs>
          <w:tab w:val="num" w:pos="7200"/>
        </w:tabs>
        <w:ind w:left="720" w:firstLine="5760"/>
      </w:pPr>
      <w:rPr>
        <w:rFonts w:hint="default"/>
        <w:vanish w:val="0"/>
        <w:color w:val="010000"/>
        <w:u w:val="none"/>
      </w:rPr>
    </w:lvl>
  </w:abstractNum>
  <w:abstractNum w:abstractNumId="6" w15:restartNumberingAfterBreak="0">
    <w:nsid w:val="2017446F"/>
    <w:multiLevelType w:val="hybridMultilevel"/>
    <w:tmpl w:val="9B8A7466"/>
    <w:lvl w:ilvl="0" w:tplc="D8EA0BF2">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29D2AB3"/>
    <w:multiLevelType w:val="hybridMultilevel"/>
    <w:tmpl w:val="AC6AD058"/>
    <w:lvl w:ilvl="0" w:tplc="F0E05ED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3176B65"/>
    <w:multiLevelType w:val="hybridMultilevel"/>
    <w:tmpl w:val="00CCE38E"/>
    <w:lvl w:ilvl="0" w:tplc="0E14531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802681F"/>
    <w:multiLevelType w:val="hybridMultilevel"/>
    <w:tmpl w:val="A41EB838"/>
    <w:lvl w:ilvl="0" w:tplc="C7F6D9F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93E4391"/>
    <w:multiLevelType w:val="hybridMultilevel"/>
    <w:tmpl w:val="886E48F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953587B"/>
    <w:multiLevelType w:val="hybridMultilevel"/>
    <w:tmpl w:val="6E1A5628"/>
    <w:lvl w:ilvl="0" w:tplc="1AC44AA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EC837FE"/>
    <w:multiLevelType w:val="hybridMultilevel"/>
    <w:tmpl w:val="A684A81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06F2525"/>
    <w:multiLevelType w:val="hybridMultilevel"/>
    <w:tmpl w:val="7B525F76"/>
    <w:lvl w:ilvl="0" w:tplc="38F0970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E7C4253"/>
    <w:multiLevelType w:val="hybridMultilevel"/>
    <w:tmpl w:val="7044657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36E57E3"/>
    <w:multiLevelType w:val="hybridMultilevel"/>
    <w:tmpl w:val="BCD60744"/>
    <w:lvl w:ilvl="0" w:tplc="1994818E">
      <w:start w:val="14"/>
      <w:numFmt w:val="lowerRoman"/>
      <w:lvlText w:val="%1."/>
      <w:lvlJc w:val="left"/>
      <w:pPr>
        <w:ind w:left="822" w:hanging="456"/>
      </w:pPr>
      <w:rPr>
        <w:rFonts w:ascii="Times New Roman" w:eastAsia="Times New Roman" w:hAnsi="Times New Roman" w:cs="Times New Roman" w:hint="default"/>
        <w:b/>
        <w:bCs/>
        <w:w w:val="100"/>
        <w:sz w:val="24"/>
        <w:szCs w:val="24"/>
        <w:lang w:val="es-ES" w:eastAsia="en-US" w:bidi="ar-SA"/>
      </w:rPr>
    </w:lvl>
    <w:lvl w:ilvl="1" w:tplc="BA98E76E">
      <w:numFmt w:val="bullet"/>
      <w:lvlText w:val="•"/>
      <w:lvlJc w:val="left"/>
      <w:pPr>
        <w:ind w:left="1644" w:hanging="456"/>
      </w:pPr>
      <w:rPr>
        <w:rFonts w:hint="default"/>
        <w:lang w:val="es-ES" w:eastAsia="en-US" w:bidi="ar-SA"/>
      </w:rPr>
    </w:lvl>
    <w:lvl w:ilvl="2" w:tplc="E4F631E6">
      <w:numFmt w:val="bullet"/>
      <w:lvlText w:val="•"/>
      <w:lvlJc w:val="left"/>
      <w:pPr>
        <w:ind w:left="2468" w:hanging="456"/>
      </w:pPr>
      <w:rPr>
        <w:rFonts w:hint="default"/>
        <w:lang w:val="es-ES" w:eastAsia="en-US" w:bidi="ar-SA"/>
      </w:rPr>
    </w:lvl>
    <w:lvl w:ilvl="3" w:tplc="C5BAE92E">
      <w:numFmt w:val="bullet"/>
      <w:lvlText w:val="•"/>
      <w:lvlJc w:val="left"/>
      <w:pPr>
        <w:ind w:left="3292" w:hanging="456"/>
      </w:pPr>
      <w:rPr>
        <w:rFonts w:hint="default"/>
        <w:lang w:val="es-ES" w:eastAsia="en-US" w:bidi="ar-SA"/>
      </w:rPr>
    </w:lvl>
    <w:lvl w:ilvl="4" w:tplc="0EA87E34">
      <w:numFmt w:val="bullet"/>
      <w:lvlText w:val="•"/>
      <w:lvlJc w:val="left"/>
      <w:pPr>
        <w:ind w:left="4116" w:hanging="456"/>
      </w:pPr>
      <w:rPr>
        <w:rFonts w:hint="default"/>
        <w:lang w:val="es-ES" w:eastAsia="en-US" w:bidi="ar-SA"/>
      </w:rPr>
    </w:lvl>
    <w:lvl w:ilvl="5" w:tplc="EDACA156">
      <w:numFmt w:val="bullet"/>
      <w:lvlText w:val="•"/>
      <w:lvlJc w:val="left"/>
      <w:pPr>
        <w:ind w:left="4940" w:hanging="456"/>
      </w:pPr>
      <w:rPr>
        <w:rFonts w:hint="default"/>
        <w:lang w:val="es-ES" w:eastAsia="en-US" w:bidi="ar-SA"/>
      </w:rPr>
    </w:lvl>
    <w:lvl w:ilvl="6" w:tplc="DE8C412E">
      <w:numFmt w:val="bullet"/>
      <w:lvlText w:val="•"/>
      <w:lvlJc w:val="left"/>
      <w:pPr>
        <w:ind w:left="5764" w:hanging="456"/>
      </w:pPr>
      <w:rPr>
        <w:rFonts w:hint="default"/>
        <w:lang w:val="es-ES" w:eastAsia="en-US" w:bidi="ar-SA"/>
      </w:rPr>
    </w:lvl>
    <w:lvl w:ilvl="7" w:tplc="0A42CF5C">
      <w:numFmt w:val="bullet"/>
      <w:lvlText w:val="•"/>
      <w:lvlJc w:val="left"/>
      <w:pPr>
        <w:ind w:left="6588" w:hanging="456"/>
      </w:pPr>
      <w:rPr>
        <w:rFonts w:hint="default"/>
        <w:lang w:val="es-ES" w:eastAsia="en-US" w:bidi="ar-SA"/>
      </w:rPr>
    </w:lvl>
    <w:lvl w:ilvl="8" w:tplc="B8CE5CFE">
      <w:numFmt w:val="bullet"/>
      <w:lvlText w:val="•"/>
      <w:lvlJc w:val="left"/>
      <w:pPr>
        <w:ind w:left="7412" w:hanging="456"/>
      </w:pPr>
      <w:rPr>
        <w:rFonts w:hint="default"/>
        <w:lang w:val="es-ES" w:eastAsia="en-US" w:bidi="ar-SA"/>
      </w:rPr>
    </w:lvl>
  </w:abstractNum>
  <w:abstractNum w:abstractNumId="16" w15:restartNumberingAfterBreak="0">
    <w:nsid w:val="5B0F2A63"/>
    <w:multiLevelType w:val="hybridMultilevel"/>
    <w:tmpl w:val="93245CCA"/>
    <w:lvl w:ilvl="0" w:tplc="03BA66E4">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EE66D14"/>
    <w:multiLevelType w:val="hybridMultilevel"/>
    <w:tmpl w:val="DEFE7B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0AE4892"/>
    <w:multiLevelType w:val="hybridMultilevel"/>
    <w:tmpl w:val="AA16BF16"/>
    <w:lvl w:ilvl="0" w:tplc="2BE2DD7A">
      <w:start w:val="2"/>
      <w:numFmt w:val="decimal"/>
      <w:lvlText w:val="%1."/>
      <w:lvlJc w:val="left"/>
      <w:pPr>
        <w:ind w:left="822" w:hanging="360"/>
      </w:pPr>
      <w:rPr>
        <w:rFonts w:ascii="Times New Roman" w:eastAsia="Times New Roman" w:hAnsi="Times New Roman" w:cs="Times New Roman" w:hint="default"/>
        <w:w w:val="100"/>
        <w:sz w:val="24"/>
        <w:szCs w:val="24"/>
        <w:lang w:val="es-ES" w:eastAsia="en-US" w:bidi="ar-SA"/>
      </w:rPr>
    </w:lvl>
    <w:lvl w:ilvl="1" w:tplc="343AEC1E">
      <w:start w:val="1"/>
      <w:numFmt w:val="lowerLetter"/>
      <w:lvlText w:val="%2."/>
      <w:lvlJc w:val="left"/>
      <w:pPr>
        <w:ind w:left="1182" w:hanging="360"/>
      </w:pPr>
      <w:rPr>
        <w:rFonts w:ascii="Times New Roman" w:eastAsia="Times New Roman" w:hAnsi="Times New Roman" w:cs="Times New Roman" w:hint="default"/>
        <w:spacing w:val="-1"/>
        <w:w w:val="100"/>
        <w:sz w:val="24"/>
        <w:szCs w:val="24"/>
        <w:lang w:val="es-ES" w:eastAsia="en-US" w:bidi="ar-SA"/>
      </w:rPr>
    </w:lvl>
    <w:lvl w:ilvl="2" w:tplc="F2460B6C">
      <w:numFmt w:val="bullet"/>
      <w:lvlText w:val="•"/>
      <w:lvlJc w:val="left"/>
      <w:pPr>
        <w:ind w:left="2055" w:hanging="360"/>
      </w:pPr>
      <w:rPr>
        <w:rFonts w:hint="default"/>
        <w:lang w:val="es-ES" w:eastAsia="en-US" w:bidi="ar-SA"/>
      </w:rPr>
    </w:lvl>
    <w:lvl w:ilvl="3" w:tplc="AED81DF4">
      <w:numFmt w:val="bullet"/>
      <w:lvlText w:val="•"/>
      <w:lvlJc w:val="left"/>
      <w:pPr>
        <w:ind w:left="2931" w:hanging="360"/>
      </w:pPr>
      <w:rPr>
        <w:rFonts w:hint="default"/>
        <w:lang w:val="es-ES" w:eastAsia="en-US" w:bidi="ar-SA"/>
      </w:rPr>
    </w:lvl>
    <w:lvl w:ilvl="4" w:tplc="6FF2F0B6">
      <w:numFmt w:val="bullet"/>
      <w:lvlText w:val="•"/>
      <w:lvlJc w:val="left"/>
      <w:pPr>
        <w:ind w:left="3806" w:hanging="360"/>
      </w:pPr>
      <w:rPr>
        <w:rFonts w:hint="default"/>
        <w:lang w:val="es-ES" w:eastAsia="en-US" w:bidi="ar-SA"/>
      </w:rPr>
    </w:lvl>
    <w:lvl w:ilvl="5" w:tplc="1FD6C950">
      <w:numFmt w:val="bullet"/>
      <w:lvlText w:val="•"/>
      <w:lvlJc w:val="left"/>
      <w:pPr>
        <w:ind w:left="4682" w:hanging="360"/>
      </w:pPr>
      <w:rPr>
        <w:rFonts w:hint="default"/>
        <w:lang w:val="es-ES" w:eastAsia="en-US" w:bidi="ar-SA"/>
      </w:rPr>
    </w:lvl>
    <w:lvl w:ilvl="6" w:tplc="9476F3FE">
      <w:numFmt w:val="bullet"/>
      <w:lvlText w:val="•"/>
      <w:lvlJc w:val="left"/>
      <w:pPr>
        <w:ind w:left="5557" w:hanging="360"/>
      </w:pPr>
      <w:rPr>
        <w:rFonts w:hint="default"/>
        <w:lang w:val="es-ES" w:eastAsia="en-US" w:bidi="ar-SA"/>
      </w:rPr>
    </w:lvl>
    <w:lvl w:ilvl="7" w:tplc="E4F05A48">
      <w:numFmt w:val="bullet"/>
      <w:lvlText w:val="•"/>
      <w:lvlJc w:val="left"/>
      <w:pPr>
        <w:ind w:left="6433" w:hanging="360"/>
      </w:pPr>
      <w:rPr>
        <w:rFonts w:hint="default"/>
        <w:lang w:val="es-ES" w:eastAsia="en-US" w:bidi="ar-SA"/>
      </w:rPr>
    </w:lvl>
    <w:lvl w:ilvl="8" w:tplc="DAF2EFEA">
      <w:numFmt w:val="bullet"/>
      <w:lvlText w:val="•"/>
      <w:lvlJc w:val="left"/>
      <w:pPr>
        <w:ind w:left="7308" w:hanging="360"/>
      </w:pPr>
      <w:rPr>
        <w:rFonts w:hint="default"/>
        <w:lang w:val="es-ES" w:eastAsia="en-US" w:bidi="ar-SA"/>
      </w:rPr>
    </w:lvl>
  </w:abstractNum>
  <w:abstractNum w:abstractNumId="19" w15:restartNumberingAfterBreak="0">
    <w:nsid w:val="626E6865"/>
    <w:multiLevelType w:val="hybridMultilevel"/>
    <w:tmpl w:val="14508E1E"/>
    <w:lvl w:ilvl="0" w:tplc="D584D68A">
      <w:start w:val="2"/>
      <w:numFmt w:val="lowerLetter"/>
      <w:lvlText w:val="%1."/>
      <w:lvlJc w:val="left"/>
      <w:pPr>
        <w:ind w:left="462" w:hanging="360"/>
      </w:pPr>
      <w:rPr>
        <w:rFonts w:hint="default"/>
      </w:rPr>
    </w:lvl>
    <w:lvl w:ilvl="1" w:tplc="140A0019" w:tentative="1">
      <w:start w:val="1"/>
      <w:numFmt w:val="lowerLetter"/>
      <w:lvlText w:val="%2."/>
      <w:lvlJc w:val="left"/>
      <w:pPr>
        <w:ind w:left="1182" w:hanging="360"/>
      </w:pPr>
    </w:lvl>
    <w:lvl w:ilvl="2" w:tplc="140A001B" w:tentative="1">
      <w:start w:val="1"/>
      <w:numFmt w:val="lowerRoman"/>
      <w:lvlText w:val="%3."/>
      <w:lvlJc w:val="right"/>
      <w:pPr>
        <w:ind w:left="1902" w:hanging="180"/>
      </w:pPr>
    </w:lvl>
    <w:lvl w:ilvl="3" w:tplc="140A000F" w:tentative="1">
      <w:start w:val="1"/>
      <w:numFmt w:val="decimal"/>
      <w:lvlText w:val="%4."/>
      <w:lvlJc w:val="left"/>
      <w:pPr>
        <w:ind w:left="2622" w:hanging="360"/>
      </w:pPr>
    </w:lvl>
    <w:lvl w:ilvl="4" w:tplc="140A0019" w:tentative="1">
      <w:start w:val="1"/>
      <w:numFmt w:val="lowerLetter"/>
      <w:lvlText w:val="%5."/>
      <w:lvlJc w:val="left"/>
      <w:pPr>
        <w:ind w:left="3342" w:hanging="360"/>
      </w:pPr>
    </w:lvl>
    <w:lvl w:ilvl="5" w:tplc="140A001B" w:tentative="1">
      <w:start w:val="1"/>
      <w:numFmt w:val="lowerRoman"/>
      <w:lvlText w:val="%6."/>
      <w:lvlJc w:val="right"/>
      <w:pPr>
        <w:ind w:left="4062" w:hanging="180"/>
      </w:pPr>
    </w:lvl>
    <w:lvl w:ilvl="6" w:tplc="140A000F" w:tentative="1">
      <w:start w:val="1"/>
      <w:numFmt w:val="decimal"/>
      <w:lvlText w:val="%7."/>
      <w:lvlJc w:val="left"/>
      <w:pPr>
        <w:ind w:left="4782" w:hanging="360"/>
      </w:pPr>
    </w:lvl>
    <w:lvl w:ilvl="7" w:tplc="140A0019" w:tentative="1">
      <w:start w:val="1"/>
      <w:numFmt w:val="lowerLetter"/>
      <w:lvlText w:val="%8."/>
      <w:lvlJc w:val="left"/>
      <w:pPr>
        <w:ind w:left="5502" w:hanging="360"/>
      </w:pPr>
    </w:lvl>
    <w:lvl w:ilvl="8" w:tplc="140A001B" w:tentative="1">
      <w:start w:val="1"/>
      <w:numFmt w:val="lowerRoman"/>
      <w:lvlText w:val="%9."/>
      <w:lvlJc w:val="right"/>
      <w:pPr>
        <w:ind w:left="6222" w:hanging="180"/>
      </w:pPr>
    </w:lvl>
  </w:abstractNum>
  <w:abstractNum w:abstractNumId="20" w15:restartNumberingAfterBreak="0">
    <w:nsid w:val="63EC127E"/>
    <w:multiLevelType w:val="hybridMultilevel"/>
    <w:tmpl w:val="060A130A"/>
    <w:lvl w:ilvl="0" w:tplc="55A65B8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83B4BFE"/>
    <w:multiLevelType w:val="hybridMultilevel"/>
    <w:tmpl w:val="1C58D01E"/>
    <w:lvl w:ilvl="0" w:tplc="92541B2A">
      <w:start w:val="1"/>
      <w:numFmt w:val="lowerRoman"/>
      <w:lvlText w:val="%1)"/>
      <w:lvlJc w:val="left"/>
      <w:pPr>
        <w:ind w:left="1518" w:hanging="708"/>
      </w:pPr>
      <w:rPr>
        <w:rFonts w:ascii="Times New Roman" w:eastAsia="Times New Roman" w:hAnsi="Times New Roman" w:cs="Times New Roman" w:hint="default"/>
        <w:b/>
        <w:bCs/>
        <w:w w:val="99"/>
        <w:sz w:val="24"/>
        <w:szCs w:val="24"/>
        <w:lang w:val="es-ES" w:eastAsia="en-US" w:bidi="ar-SA"/>
      </w:rPr>
    </w:lvl>
    <w:lvl w:ilvl="1" w:tplc="5D5633E4">
      <w:numFmt w:val="bullet"/>
      <w:lvlText w:val="•"/>
      <w:lvlJc w:val="left"/>
      <w:pPr>
        <w:ind w:left="2274" w:hanging="708"/>
      </w:pPr>
      <w:rPr>
        <w:rFonts w:hint="default"/>
        <w:lang w:val="es-ES" w:eastAsia="en-US" w:bidi="ar-SA"/>
      </w:rPr>
    </w:lvl>
    <w:lvl w:ilvl="2" w:tplc="19CE7108">
      <w:numFmt w:val="bullet"/>
      <w:lvlText w:val="•"/>
      <w:lvlJc w:val="left"/>
      <w:pPr>
        <w:ind w:left="3028" w:hanging="708"/>
      </w:pPr>
      <w:rPr>
        <w:rFonts w:hint="default"/>
        <w:lang w:val="es-ES" w:eastAsia="en-US" w:bidi="ar-SA"/>
      </w:rPr>
    </w:lvl>
    <w:lvl w:ilvl="3" w:tplc="B044998A">
      <w:numFmt w:val="bullet"/>
      <w:lvlText w:val="•"/>
      <w:lvlJc w:val="left"/>
      <w:pPr>
        <w:ind w:left="3782" w:hanging="708"/>
      </w:pPr>
      <w:rPr>
        <w:rFonts w:hint="default"/>
        <w:lang w:val="es-ES" w:eastAsia="en-US" w:bidi="ar-SA"/>
      </w:rPr>
    </w:lvl>
    <w:lvl w:ilvl="4" w:tplc="A860EBCC">
      <w:numFmt w:val="bullet"/>
      <w:lvlText w:val="•"/>
      <w:lvlJc w:val="left"/>
      <w:pPr>
        <w:ind w:left="4536" w:hanging="708"/>
      </w:pPr>
      <w:rPr>
        <w:rFonts w:hint="default"/>
        <w:lang w:val="es-ES" w:eastAsia="en-US" w:bidi="ar-SA"/>
      </w:rPr>
    </w:lvl>
    <w:lvl w:ilvl="5" w:tplc="88F0EFFA">
      <w:numFmt w:val="bullet"/>
      <w:lvlText w:val="•"/>
      <w:lvlJc w:val="left"/>
      <w:pPr>
        <w:ind w:left="5290" w:hanging="708"/>
      </w:pPr>
      <w:rPr>
        <w:rFonts w:hint="default"/>
        <w:lang w:val="es-ES" w:eastAsia="en-US" w:bidi="ar-SA"/>
      </w:rPr>
    </w:lvl>
    <w:lvl w:ilvl="6" w:tplc="0DAA8174">
      <w:numFmt w:val="bullet"/>
      <w:lvlText w:val="•"/>
      <w:lvlJc w:val="left"/>
      <w:pPr>
        <w:ind w:left="6044" w:hanging="708"/>
      </w:pPr>
      <w:rPr>
        <w:rFonts w:hint="default"/>
        <w:lang w:val="es-ES" w:eastAsia="en-US" w:bidi="ar-SA"/>
      </w:rPr>
    </w:lvl>
    <w:lvl w:ilvl="7" w:tplc="D16A5A76">
      <w:numFmt w:val="bullet"/>
      <w:lvlText w:val="•"/>
      <w:lvlJc w:val="left"/>
      <w:pPr>
        <w:ind w:left="6798" w:hanging="708"/>
      </w:pPr>
      <w:rPr>
        <w:rFonts w:hint="default"/>
        <w:lang w:val="es-ES" w:eastAsia="en-US" w:bidi="ar-SA"/>
      </w:rPr>
    </w:lvl>
    <w:lvl w:ilvl="8" w:tplc="E676E910">
      <w:numFmt w:val="bullet"/>
      <w:lvlText w:val="•"/>
      <w:lvlJc w:val="left"/>
      <w:pPr>
        <w:ind w:left="7552" w:hanging="708"/>
      </w:pPr>
      <w:rPr>
        <w:rFonts w:hint="default"/>
        <w:lang w:val="es-ES" w:eastAsia="en-US" w:bidi="ar-SA"/>
      </w:rPr>
    </w:lvl>
  </w:abstractNum>
  <w:abstractNum w:abstractNumId="22" w15:restartNumberingAfterBreak="0">
    <w:nsid w:val="7A3B002C"/>
    <w:multiLevelType w:val="hybridMultilevel"/>
    <w:tmpl w:val="9822C7F6"/>
    <w:lvl w:ilvl="0" w:tplc="AB64A106">
      <w:start w:val="1"/>
      <w:numFmt w:val="lowerRoman"/>
      <w:lvlText w:val="%1."/>
      <w:lvlJc w:val="left"/>
      <w:pPr>
        <w:ind w:left="1070" w:hanging="71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484979227">
    <w:abstractNumId w:val="5"/>
  </w:num>
  <w:num w:numId="2" w16cid:durableId="1909337140">
    <w:abstractNumId w:val="19"/>
  </w:num>
  <w:num w:numId="3" w16cid:durableId="890771216">
    <w:abstractNumId w:val="6"/>
  </w:num>
  <w:num w:numId="4" w16cid:durableId="50353161">
    <w:abstractNumId w:val="18"/>
  </w:num>
  <w:num w:numId="5" w16cid:durableId="1584530161">
    <w:abstractNumId w:val="15"/>
  </w:num>
  <w:num w:numId="6" w16cid:durableId="1792896514">
    <w:abstractNumId w:val="21"/>
  </w:num>
  <w:num w:numId="7" w16cid:durableId="1766533393">
    <w:abstractNumId w:val="7"/>
  </w:num>
  <w:num w:numId="8" w16cid:durableId="431828259">
    <w:abstractNumId w:val="8"/>
  </w:num>
  <w:num w:numId="9" w16cid:durableId="2064937284">
    <w:abstractNumId w:val="20"/>
  </w:num>
  <w:num w:numId="10" w16cid:durableId="1815947760">
    <w:abstractNumId w:val="3"/>
  </w:num>
  <w:num w:numId="11" w16cid:durableId="628126908">
    <w:abstractNumId w:val="13"/>
  </w:num>
  <w:num w:numId="12" w16cid:durableId="66340597">
    <w:abstractNumId w:val="16"/>
  </w:num>
  <w:num w:numId="13" w16cid:durableId="1331447073">
    <w:abstractNumId w:val="9"/>
  </w:num>
  <w:num w:numId="14" w16cid:durableId="1183858281">
    <w:abstractNumId w:val="1"/>
  </w:num>
  <w:num w:numId="15" w16cid:durableId="365954244">
    <w:abstractNumId w:val="14"/>
  </w:num>
  <w:num w:numId="16" w16cid:durableId="139737768">
    <w:abstractNumId w:val="10"/>
  </w:num>
  <w:num w:numId="17" w16cid:durableId="296960949">
    <w:abstractNumId w:val="0"/>
  </w:num>
  <w:num w:numId="18" w16cid:durableId="1132819612">
    <w:abstractNumId w:val="11"/>
  </w:num>
  <w:num w:numId="19" w16cid:durableId="1921937188">
    <w:abstractNumId w:val="12"/>
  </w:num>
  <w:num w:numId="20" w16cid:durableId="1465465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04455">
    <w:abstractNumId w:val="2"/>
  </w:num>
  <w:num w:numId="22" w16cid:durableId="1566138149">
    <w:abstractNumId w:val="17"/>
  </w:num>
  <w:num w:numId="23" w16cid:durableId="98457873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A2"/>
    <w:rsid w:val="00001486"/>
    <w:rsid w:val="0000168E"/>
    <w:rsid w:val="00001B3B"/>
    <w:rsid w:val="00001CED"/>
    <w:rsid w:val="00002304"/>
    <w:rsid w:val="0000393E"/>
    <w:rsid w:val="0000454C"/>
    <w:rsid w:val="0000741C"/>
    <w:rsid w:val="0000757A"/>
    <w:rsid w:val="00007C69"/>
    <w:rsid w:val="00007C8A"/>
    <w:rsid w:val="00010D49"/>
    <w:rsid w:val="000111B4"/>
    <w:rsid w:val="0001135E"/>
    <w:rsid w:val="000119FF"/>
    <w:rsid w:val="000124EF"/>
    <w:rsid w:val="00015EE8"/>
    <w:rsid w:val="00015FA9"/>
    <w:rsid w:val="0001683B"/>
    <w:rsid w:val="000201A0"/>
    <w:rsid w:val="000208FD"/>
    <w:rsid w:val="0002192A"/>
    <w:rsid w:val="00022B6B"/>
    <w:rsid w:val="00022E7B"/>
    <w:rsid w:val="00023D22"/>
    <w:rsid w:val="000242B5"/>
    <w:rsid w:val="00024A9D"/>
    <w:rsid w:val="000259E6"/>
    <w:rsid w:val="00030CD2"/>
    <w:rsid w:val="00030E7A"/>
    <w:rsid w:val="00033168"/>
    <w:rsid w:val="0003340C"/>
    <w:rsid w:val="0003403D"/>
    <w:rsid w:val="00035333"/>
    <w:rsid w:val="00035A39"/>
    <w:rsid w:val="0003606D"/>
    <w:rsid w:val="00036A78"/>
    <w:rsid w:val="00036A80"/>
    <w:rsid w:val="000376D7"/>
    <w:rsid w:val="00037FF1"/>
    <w:rsid w:val="000400DB"/>
    <w:rsid w:val="000403ED"/>
    <w:rsid w:val="000405D7"/>
    <w:rsid w:val="00040ED3"/>
    <w:rsid w:val="00040FF4"/>
    <w:rsid w:val="00041C30"/>
    <w:rsid w:val="00043309"/>
    <w:rsid w:val="00043B35"/>
    <w:rsid w:val="00043FFF"/>
    <w:rsid w:val="0004432B"/>
    <w:rsid w:val="000443FD"/>
    <w:rsid w:val="00044426"/>
    <w:rsid w:val="00046011"/>
    <w:rsid w:val="00047972"/>
    <w:rsid w:val="00053518"/>
    <w:rsid w:val="0005400A"/>
    <w:rsid w:val="000547E1"/>
    <w:rsid w:val="00054DCB"/>
    <w:rsid w:val="0005522E"/>
    <w:rsid w:val="0005584A"/>
    <w:rsid w:val="0005744B"/>
    <w:rsid w:val="00060E7C"/>
    <w:rsid w:val="00060F7F"/>
    <w:rsid w:val="000612BD"/>
    <w:rsid w:val="00061CC2"/>
    <w:rsid w:val="0006236D"/>
    <w:rsid w:val="000634F5"/>
    <w:rsid w:val="00064451"/>
    <w:rsid w:val="00065208"/>
    <w:rsid w:val="00066D77"/>
    <w:rsid w:val="00066DC0"/>
    <w:rsid w:val="000677B9"/>
    <w:rsid w:val="000705CB"/>
    <w:rsid w:val="00070D31"/>
    <w:rsid w:val="00070D6B"/>
    <w:rsid w:val="00070FBF"/>
    <w:rsid w:val="000711B1"/>
    <w:rsid w:val="0007127F"/>
    <w:rsid w:val="00071629"/>
    <w:rsid w:val="00071824"/>
    <w:rsid w:val="000725C9"/>
    <w:rsid w:val="00072652"/>
    <w:rsid w:val="00073141"/>
    <w:rsid w:val="000738C4"/>
    <w:rsid w:val="0008138E"/>
    <w:rsid w:val="00082B9A"/>
    <w:rsid w:val="00083757"/>
    <w:rsid w:val="00084B45"/>
    <w:rsid w:val="00084CCA"/>
    <w:rsid w:val="00085198"/>
    <w:rsid w:val="0008554C"/>
    <w:rsid w:val="00086C8C"/>
    <w:rsid w:val="00087173"/>
    <w:rsid w:val="00092FBE"/>
    <w:rsid w:val="0009491C"/>
    <w:rsid w:val="0009707B"/>
    <w:rsid w:val="000976CD"/>
    <w:rsid w:val="00097BE7"/>
    <w:rsid w:val="000A00D2"/>
    <w:rsid w:val="000A0F83"/>
    <w:rsid w:val="000A1A90"/>
    <w:rsid w:val="000A1C06"/>
    <w:rsid w:val="000A219B"/>
    <w:rsid w:val="000A268E"/>
    <w:rsid w:val="000A2E30"/>
    <w:rsid w:val="000A4332"/>
    <w:rsid w:val="000A5FC4"/>
    <w:rsid w:val="000A60A2"/>
    <w:rsid w:val="000A63C2"/>
    <w:rsid w:val="000A64EF"/>
    <w:rsid w:val="000A6AC0"/>
    <w:rsid w:val="000A6D2F"/>
    <w:rsid w:val="000A76A3"/>
    <w:rsid w:val="000B2CBF"/>
    <w:rsid w:val="000B2D08"/>
    <w:rsid w:val="000B452B"/>
    <w:rsid w:val="000B4F4A"/>
    <w:rsid w:val="000B5B7F"/>
    <w:rsid w:val="000B5CF2"/>
    <w:rsid w:val="000B60C4"/>
    <w:rsid w:val="000B648C"/>
    <w:rsid w:val="000B768F"/>
    <w:rsid w:val="000C1DD2"/>
    <w:rsid w:val="000C2B1B"/>
    <w:rsid w:val="000C2D7F"/>
    <w:rsid w:val="000C31C6"/>
    <w:rsid w:val="000C3A30"/>
    <w:rsid w:val="000C53DF"/>
    <w:rsid w:val="000C5581"/>
    <w:rsid w:val="000C6110"/>
    <w:rsid w:val="000C64D2"/>
    <w:rsid w:val="000C6C1F"/>
    <w:rsid w:val="000C6FA3"/>
    <w:rsid w:val="000C7D36"/>
    <w:rsid w:val="000D00D8"/>
    <w:rsid w:val="000D0D1D"/>
    <w:rsid w:val="000D1711"/>
    <w:rsid w:val="000D1DDA"/>
    <w:rsid w:val="000D2119"/>
    <w:rsid w:val="000D2CF6"/>
    <w:rsid w:val="000D365F"/>
    <w:rsid w:val="000D3E7E"/>
    <w:rsid w:val="000D54C2"/>
    <w:rsid w:val="000D5C74"/>
    <w:rsid w:val="000D5FEE"/>
    <w:rsid w:val="000D6797"/>
    <w:rsid w:val="000D70F4"/>
    <w:rsid w:val="000D72D4"/>
    <w:rsid w:val="000D736B"/>
    <w:rsid w:val="000D77D8"/>
    <w:rsid w:val="000D7865"/>
    <w:rsid w:val="000D7F74"/>
    <w:rsid w:val="000E25DD"/>
    <w:rsid w:val="000E362C"/>
    <w:rsid w:val="000E3E7A"/>
    <w:rsid w:val="000E4F22"/>
    <w:rsid w:val="000E509A"/>
    <w:rsid w:val="000E5A5F"/>
    <w:rsid w:val="000E6846"/>
    <w:rsid w:val="000E737A"/>
    <w:rsid w:val="000E7DB4"/>
    <w:rsid w:val="000F1154"/>
    <w:rsid w:val="000F164B"/>
    <w:rsid w:val="000F19DE"/>
    <w:rsid w:val="000F2467"/>
    <w:rsid w:val="000F2C8D"/>
    <w:rsid w:val="000F4068"/>
    <w:rsid w:val="000F44E6"/>
    <w:rsid w:val="000F4513"/>
    <w:rsid w:val="000F4DA5"/>
    <w:rsid w:val="000F6270"/>
    <w:rsid w:val="000F652B"/>
    <w:rsid w:val="000F66B6"/>
    <w:rsid w:val="000F72B7"/>
    <w:rsid w:val="000F762B"/>
    <w:rsid w:val="000F7AF8"/>
    <w:rsid w:val="000F7BB0"/>
    <w:rsid w:val="001003ED"/>
    <w:rsid w:val="0010108B"/>
    <w:rsid w:val="001017C4"/>
    <w:rsid w:val="00103213"/>
    <w:rsid w:val="00104B0F"/>
    <w:rsid w:val="001058A7"/>
    <w:rsid w:val="00106F2B"/>
    <w:rsid w:val="0010717A"/>
    <w:rsid w:val="0010721D"/>
    <w:rsid w:val="001075EF"/>
    <w:rsid w:val="00110BAA"/>
    <w:rsid w:val="0011188D"/>
    <w:rsid w:val="00111CD7"/>
    <w:rsid w:val="00111ECB"/>
    <w:rsid w:val="001147A9"/>
    <w:rsid w:val="00114892"/>
    <w:rsid w:val="00115149"/>
    <w:rsid w:val="00115587"/>
    <w:rsid w:val="00115802"/>
    <w:rsid w:val="00115857"/>
    <w:rsid w:val="00116013"/>
    <w:rsid w:val="00117105"/>
    <w:rsid w:val="00117E3A"/>
    <w:rsid w:val="00120194"/>
    <w:rsid w:val="00120F05"/>
    <w:rsid w:val="00121006"/>
    <w:rsid w:val="00121C6E"/>
    <w:rsid w:val="001230BC"/>
    <w:rsid w:val="0012363E"/>
    <w:rsid w:val="001248E9"/>
    <w:rsid w:val="00124DCD"/>
    <w:rsid w:val="0012628E"/>
    <w:rsid w:val="00130014"/>
    <w:rsid w:val="00130922"/>
    <w:rsid w:val="00130E5D"/>
    <w:rsid w:val="001320BC"/>
    <w:rsid w:val="0013277A"/>
    <w:rsid w:val="00132DFC"/>
    <w:rsid w:val="00133179"/>
    <w:rsid w:val="00133471"/>
    <w:rsid w:val="001349CF"/>
    <w:rsid w:val="00134B35"/>
    <w:rsid w:val="00134E4A"/>
    <w:rsid w:val="00135227"/>
    <w:rsid w:val="00135932"/>
    <w:rsid w:val="00136A50"/>
    <w:rsid w:val="001375CC"/>
    <w:rsid w:val="001422D2"/>
    <w:rsid w:val="001429F2"/>
    <w:rsid w:val="00142DA3"/>
    <w:rsid w:val="001430AF"/>
    <w:rsid w:val="001432BE"/>
    <w:rsid w:val="001433FD"/>
    <w:rsid w:val="001441BE"/>
    <w:rsid w:val="001447BB"/>
    <w:rsid w:val="00144D03"/>
    <w:rsid w:val="00145646"/>
    <w:rsid w:val="001458D2"/>
    <w:rsid w:val="00145F87"/>
    <w:rsid w:val="00145FE5"/>
    <w:rsid w:val="00146338"/>
    <w:rsid w:val="001468C0"/>
    <w:rsid w:val="00146937"/>
    <w:rsid w:val="0015116E"/>
    <w:rsid w:val="00151730"/>
    <w:rsid w:val="001525EC"/>
    <w:rsid w:val="001532F9"/>
    <w:rsid w:val="0015360F"/>
    <w:rsid w:val="00153A7D"/>
    <w:rsid w:val="00154886"/>
    <w:rsid w:val="00154A20"/>
    <w:rsid w:val="00154A4D"/>
    <w:rsid w:val="0015546F"/>
    <w:rsid w:val="00160353"/>
    <w:rsid w:val="001604B4"/>
    <w:rsid w:val="00161046"/>
    <w:rsid w:val="0016126F"/>
    <w:rsid w:val="00162ADA"/>
    <w:rsid w:val="001632EA"/>
    <w:rsid w:val="00163753"/>
    <w:rsid w:val="0016383C"/>
    <w:rsid w:val="001648BD"/>
    <w:rsid w:val="00164A21"/>
    <w:rsid w:val="0016501F"/>
    <w:rsid w:val="0016660D"/>
    <w:rsid w:val="00166929"/>
    <w:rsid w:val="00167E34"/>
    <w:rsid w:val="00170AA3"/>
    <w:rsid w:val="00171890"/>
    <w:rsid w:val="0017204F"/>
    <w:rsid w:val="00172580"/>
    <w:rsid w:val="001727D7"/>
    <w:rsid w:val="0017330E"/>
    <w:rsid w:val="001738F0"/>
    <w:rsid w:val="00173B4F"/>
    <w:rsid w:val="001742DF"/>
    <w:rsid w:val="001745ED"/>
    <w:rsid w:val="0017496C"/>
    <w:rsid w:val="00174CED"/>
    <w:rsid w:val="0017565C"/>
    <w:rsid w:val="00175921"/>
    <w:rsid w:val="00175A10"/>
    <w:rsid w:val="0018058C"/>
    <w:rsid w:val="00181031"/>
    <w:rsid w:val="001812B6"/>
    <w:rsid w:val="00181D68"/>
    <w:rsid w:val="001820F9"/>
    <w:rsid w:val="0018345C"/>
    <w:rsid w:val="0018391F"/>
    <w:rsid w:val="001844E4"/>
    <w:rsid w:val="0018542F"/>
    <w:rsid w:val="00187825"/>
    <w:rsid w:val="00187C1E"/>
    <w:rsid w:val="00187DA5"/>
    <w:rsid w:val="001901DB"/>
    <w:rsid w:val="001904EC"/>
    <w:rsid w:val="00190569"/>
    <w:rsid w:val="001919A9"/>
    <w:rsid w:val="00191C8B"/>
    <w:rsid w:val="001939D2"/>
    <w:rsid w:val="00193AC0"/>
    <w:rsid w:val="00194529"/>
    <w:rsid w:val="00194742"/>
    <w:rsid w:val="00194880"/>
    <w:rsid w:val="00194CA2"/>
    <w:rsid w:val="00194F3A"/>
    <w:rsid w:val="00195BB2"/>
    <w:rsid w:val="00196212"/>
    <w:rsid w:val="001964BE"/>
    <w:rsid w:val="001977B3"/>
    <w:rsid w:val="00197BC9"/>
    <w:rsid w:val="001A0041"/>
    <w:rsid w:val="001A0156"/>
    <w:rsid w:val="001A0E85"/>
    <w:rsid w:val="001A38BA"/>
    <w:rsid w:val="001A3C68"/>
    <w:rsid w:val="001A3C6A"/>
    <w:rsid w:val="001A4149"/>
    <w:rsid w:val="001A4377"/>
    <w:rsid w:val="001A4858"/>
    <w:rsid w:val="001A6728"/>
    <w:rsid w:val="001A6DB3"/>
    <w:rsid w:val="001A72CA"/>
    <w:rsid w:val="001A7D1D"/>
    <w:rsid w:val="001B01E8"/>
    <w:rsid w:val="001B07EA"/>
    <w:rsid w:val="001B1601"/>
    <w:rsid w:val="001B171F"/>
    <w:rsid w:val="001B19E4"/>
    <w:rsid w:val="001B2371"/>
    <w:rsid w:val="001B2E72"/>
    <w:rsid w:val="001B3D42"/>
    <w:rsid w:val="001B4AB8"/>
    <w:rsid w:val="001B59D2"/>
    <w:rsid w:val="001B5F30"/>
    <w:rsid w:val="001B6004"/>
    <w:rsid w:val="001B60BE"/>
    <w:rsid w:val="001B62D0"/>
    <w:rsid w:val="001B64F4"/>
    <w:rsid w:val="001B6A96"/>
    <w:rsid w:val="001B6C17"/>
    <w:rsid w:val="001B7080"/>
    <w:rsid w:val="001C0181"/>
    <w:rsid w:val="001C0345"/>
    <w:rsid w:val="001C035A"/>
    <w:rsid w:val="001C0CEE"/>
    <w:rsid w:val="001C2090"/>
    <w:rsid w:val="001C44EF"/>
    <w:rsid w:val="001C4EB3"/>
    <w:rsid w:val="001C4EE2"/>
    <w:rsid w:val="001C50E3"/>
    <w:rsid w:val="001C5296"/>
    <w:rsid w:val="001C5ED4"/>
    <w:rsid w:val="001C6820"/>
    <w:rsid w:val="001C6BF6"/>
    <w:rsid w:val="001C6CBC"/>
    <w:rsid w:val="001C742A"/>
    <w:rsid w:val="001C7965"/>
    <w:rsid w:val="001D0052"/>
    <w:rsid w:val="001D03FB"/>
    <w:rsid w:val="001D06A7"/>
    <w:rsid w:val="001D2246"/>
    <w:rsid w:val="001D254B"/>
    <w:rsid w:val="001D364B"/>
    <w:rsid w:val="001D415B"/>
    <w:rsid w:val="001D452B"/>
    <w:rsid w:val="001D4832"/>
    <w:rsid w:val="001D5703"/>
    <w:rsid w:val="001D6857"/>
    <w:rsid w:val="001D76AF"/>
    <w:rsid w:val="001E0372"/>
    <w:rsid w:val="001E0867"/>
    <w:rsid w:val="001E17EF"/>
    <w:rsid w:val="001E31E3"/>
    <w:rsid w:val="001E33E2"/>
    <w:rsid w:val="001E4580"/>
    <w:rsid w:val="001E4D36"/>
    <w:rsid w:val="001E51AA"/>
    <w:rsid w:val="001E53A8"/>
    <w:rsid w:val="001E5DCC"/>
    <w:rsid w:val="001E6E81"/>
    <w:rsid w:val="001E7A78"/>
    <w:rsid w:val="001E7B5E"/>
    <w:rsid w:val="001F00F5"/>
    <w:rsid w:val="001F070C"/>
    <w:rsid w:val="001F1DAC"/>
    <w:rsid w:val="001F2086"/>
    <w:rsid w:val="001F2F1B"/>
    <w:rsid w:val="001F3898"/>
    <w:rsid w:val="001F38E4"/>
    <w:rsid w:val="001F3DBC"/>
    <w:rsid w:val="001F4481"/>
    <w:rsid w:val="001F4938"/>
    <w:rsid w:val="001F4F36"/>
    <w:rsid w:val="001F60A5"/>
    <w:rsid w:val="001F660B"/>
    <w:rsid w:val="001F6699"/>
    <w:rsid w:val="001F78FA"/>
    <w:rsid w:val="00200C0C"/>
    <w:rsid w:val="00201737"/>
    <w:rsid w:val="00202A86"/>
    <w:rsid w:val="00204CA9"/>
    <w:rsid w:val="0020548B"/>
    <w:rsid w:val="00205B80"/>
    <w:rsid w:val="00205C24"/>
    <w:rsid w:val="00205EE0"/>
    <w:rsid w:val="0020746E"/>
    <w:rsid w:val="00207DD4"/>
    <w:rsid w:val="002107E0"/>
    <w:rsid w:val="00210AFD"/>
    <w:rsid w:val="002112C9"/>
    <w:rsid w:val="0021243F"/>
    <w:rsid w:val="00212775"/>
    <w:rsid w:val="00213222"/>
    <w:rsid w:val="00213D35"/>
    <w:rsid w:val="00214C53"/>
    <w:rsid w:val="0021548B"/>
    <w:rsid w:val="00215B87"/>
    <w:rsid w:val="00215CE3"/>
    <w:rsid w:val="002169F6"/>
    <w:rsid w:val="00217CF6"/>
    <w:rsid w:val="00217E6F"/>
    <w:rsid w:val="00222A55"/>
    <w:rsid w:val="00223109"/>
    <w:rsid w:val="002237A3"/>
    <w:rsid w:val="00223BC9"/>
    <w:rsid w:val="00224210"/>
    <w:rsid w:val="00224405"/>
    <w:rsid w:val="002250FC"/>
    <w:rsid w:val="002265D7"/>
    <w:rsid w:val="00227360"/>
    <w:rsid w:val="00227EC3"/>
    <w:rsid w:val="002300F4"/>
    <w:rsid w:val="0023037B"/>
    <w:rsid w:val="00230A7D"/>
    <w:rsid w:val="00230AD0"/>
    <w:rsid w:val="0023145E"/>
    <w:rsid w:val="00231606"/>
    <w:rsid w:val="0023161E"/>
    <w:rsid w:val="00232F0C"/>
    <w:rsid w:val="002334EA"/>
    <w:rsid w:val="002337D9"/>
    <w:rsid w:val="00233829"/>
    <w:rsid w:val="00233B65"/>
    <w:rsid w:val="00233CFB"/>
    <w:rsid w:val="00234A33"/>
    <w:rsid w:val="00234E7D"/>
    <w:rsid w:val="00234EAB"/>
    <w:rsid w:val="00235EAB"/>
    <w:rsid w:val="002361DA"/>
    <w:rsid w:val="00237F9F"/>
    <w:rsid w:val="0024041E"/>
    <w:rsid w:val="00241A27"/>
    <w:rsid w:val="0024229E"/>
    <w:rsid w:val="00242E58"/>
    <w:rsid w:val="00242E89"/>
    <w:rsid w:val="00243978"/>
    <w:rsid w:val="00243AF6"/>
    <w:rsid w:val="00244247"/>
    <w:rsid w:val="00244687"/>
    <w:rsid w:val="0024524B"/>
    <w:rsid w:val="0024534A"/>
    <w:rsid w:val="00245370"/>
    <w:rsid w:val="002464E8"/>
    <w:rsid w:val="00247A48"/>
    <w:rsid w:val="00247DE1"/>
    <w:rsid w:val="00250171"/>
    <w:rsid w:val="00251B9D"/>
    <w:rsid w:val="00251F04"/>
    <w:rsid w:val="002529FC"/>
    <w:rsid w:val="00252CB5"/>
    <w:rsid w:val="00252F06"/>
    <w:rsid w:val="002535B0"/>
    <w:rsid w:val="00253CC1"/>
    <w:rsid w:val="00255ABD"/>
    <w:rsid w:val="0025659E"/>
    <w:rsid w:val="0026012E"/>
    <w:rsid w:val="00260143"/>
    <w:rsid w:val="002604CB"/>
    <w:rsid w:val="00260785"/>
    <w:rsid w:val="00260D2C"/>
    <w:rsid w:val="00262FF3"/>
    <w:rsid w:val="00263313"/>
    <w:rsid w:val="00263512"/>
    <w:rsid w:val="002636F3"/>
    <w:rsid w:val="0026371B"/>
    <w:rsid w:val="00263924"/>
    <w:rsid w:val="002641ED"/>
    <w:rsid w:val="002642E6"/>
    <w:rsid w:val="00264679"/>
    <w:rsid w:val="0026550D"/>
    <w:rsid w:val="0026669C"/>
    <w:rsid w:val="00267497"/>
    <w:rsid w:val="002675FE"/>
    <w:rsid w:val="002676B0"/>
    <w:rsid w:val="00267F91"/>
    <w:rsid w:val="002703A7"/>
    <w:rsid w:val="002706A2"/>
    <w:rsid w:val="00270C4B"/>
    <w:rsid w:val="00271AF6"/>
    <w:rsid w:val="00271BCF"/>
    <w:rsid w:val="00272485"/>
    <w:rsid w:val="0027366C"/>
    <w:rsid w:val="00273750"/>
    <w:rsid w:val="0027407C"/>
    <w:rsid w:val="002741C9"/>
    <w:rsid w:val="00274706"/>
    <w:rsid w:val="00274CC1"/>
    <w:rsid w:val="00274F60"/>
    <w:rsid w:val="002750B8"/>
    <w:rsid w:val="0027533F"/>
    <w:rsid w:val="0027599B"/>
    <w:rsid w:val="00276B52"/>
    <w:rsid w:val="00277590"/>
    <w:rsid w:val="00277DFB"/>
    <w:rsid w:val="00280993"/>
    <w:rsid w:val="00283A8F"/>
    <w:rsid w:val="00284E01"/>
    <w:rsid w:val="002853CD"/>
    <w:rsid w:val="002857EB"/>
    <w:rsid w:val="00285B46"/>
    <w:rsid w:val="00286F7F"/>
    <w:rsid w:val="002876A4"/>
    <w:rsid w:val="00287C6C"/>
    <w:rsid w:val="00287F45"/>
    <w:rsid w:val="00290554"/>
    <w:rsid w:val="00290B26"/>
    <w:rsid w:val="0029147D"/>
    <w:rsid w:val="00291848"/>
    <w:rsid w:val="00291D3C"/>
    <w:rsid w:val="00292D4D"/>
    <w:rsid w:val="00292DDD"/>
    <w:rsid w:val="00293B90"/>
    <w:rsid w:val="00293C02"/>
    <w:rsid w:val="00295097"/>
    <w:rsid w:val="002A020B"/>
    <w:rsid w:val="002A1146"/>
    <w:rsid w:val="002A174F"/>
    <w:rsid w:val="002A1CEA"/>
    <w:rsid w:val="002A226C"/>
    <w:rsid w:val="002A359D"/>
    <w:rsid w:val="002A441A"/>
    <w:rsid w:val="002A47B3"/>
    <w:rsid w:val="002A57BE"/>
    <w:rsid w:val="002A6C75"/>
    <w:rsid w:val="002B06C4"/>
    <w:rsid w:val="002B186B"/>
    <w:rsid w:val="002B2731"/>
    <w:rsid w:val="002B3611"/>
    <w:rsid w:val="002B37E4"/>
    <w:rsid w:val="002B3834"/>
    <w:rsid w:val="002B49FE"/>
    <w:rsid w:val="002B52DF"/>
    <w:rsid w:val="002B6B36"/>
    <w:rsid w:val="002B72C5"/>
    <w:rsid w:val="002C0829"/>
    <w:rsid w:val="002C0ADD"/>
    <w:rsid w:val="002C222E"/>
    <w:rsid w:val="002C253B"/>
    <w:rsid w:val="002C26AB"/>
    <w:rsid w:val="002C520A"/>
    <w:rsid w:val="002C5D4E"/>
    <w:rsid w:val="002C681F"/>
    <w:rsid w:val="002D02FF"/>
    <w:rsid w:val="002D0BA6"/>
    <w:rsid w:val="002D15D0"/>
    <w:rsid w:val="002D2664"/>
    <w:rsid w:val="002D2831"/>
    <w:rsid w:val="002D2C6B"/>
    <w:rsid w:val="002D3AA5"/>
    <w:rsid w:val="002D4D40"/>
    <w:rsid w:val="002D5098"/>
    <w:rsid w:val="002D51C8"/>
    <w:rsid w:val="002D6879"/>
    <w:rsid w:val="002E0EBA"/>
    <w:rsid w:val="002E1DDF"/>
    <w:rsid w:val="002E2487"/>
    <w:rsid w:val="002E24B4"/>
    <w:rsid w:val="002E26CF"/>
    <w:rsid w:val="002E2D2E"/>
    <w:rsid w:val="002E3A76"/>
    <w:rsid w:val="002E629A"/>
    <w:rsid w:val="002E73B8"/>
    <w:rsid w:val="002E7552"/>
    <w:rsid w:val="002F0001"/>
    <w:rsid w:val="002F003F"/>
    <w:rsid w:val="002F215C"/>
    <w:rsid w:val="002F25A3"/>
    <w:rsid w:val="002F301B"/>
    <w:rsid w:val="002F3D3B"/>
    <w:rsid w:val="002F3D84"/>
    <w:rsid w:val="002F4285"/>
    <w:rsid w:val="002F4380"/>
    <w:rsid w:val="002F44F5"/>
    <w:rsid w:val="002F666D"/>
    <w:rsid w:val="002F68E5"/>
    <w:rsid w:val="002F7C15"/>
    <w:rsid w:val="002F7D11"/>
    <w:rsid w:val="003001E6"/>
    <w:rsid w:val="003003B3"/>
    <w:rsid w:val="003003EF"/>
    <w:rsid w:val="003015D3"/>
    <w:rsid w:val="00301699"/>
    <w:rsid w:val="003027C1"/>
    <w:rsid w:val="00302D0C"/>
    <w:rsid w:val="003034ED"/>
    <w:rsid w:val="00303B3A"/>
    <w:rsid w:val="00304783"/>
    <w:rsid w:val="003055C2"/>
    <w:rsid w:val="00306634"/>
    <w:rsid w:val="00307B43"/>
    <w:rsid w:val="00310785"/>
    <w:rsid w:val="00310A02"/>
    <w:rsid w:val="00313DC1"/>
    <w:rsid w:val="00314B37"/>
    <w:rsid w:val="00315741"/>
    <w:rsid w:val="00316E29"/>
    <w:rsid w:val="003172B4"/>
    <w:rsid w:val="0032193C"/>
    <w:rsid w:val="00322869"/>
    <w:rsid w:val="00322883"/>
    <w:rsid w:val="00322A03"/>
    <w:rsid w:val="00322FEE"/>
    <w:rsid w:val="00324D51"/>
    <w:rsid w:val="0032556E"/>
    <w:rsid w:val="00326678"/>
    <w:rsid w:val="00327B5C"/>
    <w:rsid w:val="00327B99"/>
    <w:rsid w:val="0033010F"/>
    <w:rsid w:val="00331098"/>
    <w:rsid w:val="00331525"/>
    <w:rsid w:val="00332A96"/>
    <w:rsid w:val="00334C04"/>
    <w:rsid w:val="00334CFC"/>
    <w:rsid w:val="00335FFC"/>
    <w:rsid w:val="00337A0E"/>
    <w:rsid w:val="003406E5"/>
    <w:rsid w:val="003408F1"/>
    <w:rsid w:val="003409A3"/>
    <w:rsid w:val="003416A6"/>
    <w:rsid w:val="00342060"/>
    <w:rsid w:val="00342C20"/>
    <w:rsid w:val="00342C37"/>
    <w:rsid w:val="0034335F"/>
    <w:rsid w:val="003445BF"/>
    <w:rsid w:val="00344756"/>
    <w:rsid w:val="00344C2B"/>
    <w:rsid w:val="003466F4"/>
    <w:rsid w:val="00346D5E"/>
    <w:rsid w:val="00347DD3"/>
    <w:rsid w:val="0035002E"/>
    <w:rsid w:val="00351472"/>
    <w:rsid w:val="00351823"/>
    <w:rsid w:val="003533A3"/>
    <w:rsid w:val="0035350F"/>
    <w:rsid w:val="00353B53"/>
    <w:rsid w:val="00354A47"/>
    <w:rsid w:val="003551E8"/>
    <w:rsid w:val="0035521B"/>
    <w:rsid w:val="00356023"/>
    <w:rsid w:val="00356500"/>
    <w:rsid w:val="003574B1"/>
    <w:rsid w:val="00357E17"/>
    <w:rsid w:val="00357ECF"/>
    <w:rsid w:val="00360010"/>
    <w:rsid w:val="003608B3"/>
    <w:rsid w:val="0036113B"/>
    <w:rsid w:val="003615D4"/>
    <w:rsid w:val="003618A6"/>
    <w:rsid w:val="00361AF1"/>
    <w:rsid w:val="00361ED6"/>
    <w:rsid w:val="00362429"/>
    <w:rsid w:val="00362E81"/>
    <w:rsid w:val="003631AB"/>
    <w:rsid w:val="0036436C"/>
    <w:rsid w:val="003646AF"/>
    <w:rsid w:val="0036556C"/>
    <w:rsid w:val="00366FE3"/>
    <w:rsid w:val="0036707A"/>
    <w:rsid w:val="00371B72"/>
    <w:rsid w:val="0037231B"/>
    <w:rsid w:val="003729D4"/>
    <w:rsid w:val="0037372E"/>
    <w:rsid w:val="00374EF7"/>
    <w:rsid w:val="00375415"/>
    <w:rsid w:val="0037586D"/>
    <w:rsid w:val="00375DB1"/>
    <w:rsid w:val="0037638F"/>
    <w:rsid w:val="0037739D"/>
    <w:rsid w:val="00377615"/>
    <w:rsid w:val="00380A68"/>
    <w:rsid w:val="003823B1"/>
    <w:rsid w:val="003831A5"/>
    <w:rsid w:val="00383AB0"/>
    <w:rsid w:val="00383D49"/>
    <w:rsid w:val="0038427A"/>
    <w:rsid w:val="00385081"/>
    <w:rsid w:val="00386C3A"/>
    <w:rsid w:val="00387674"/>
    <w:rsid w:val="00390238"/>
    <w:rsid w:val="00391317"/>
    <w:rsid w:val="0039136E"/>
    <w:rsid w:val="00392230"/>
    <w:rsid w:val="00393E2D"/>
    <w:rsid w:val="003942AA"/>
    <w:rsid w:val="0039595C"/>
    <w:rsid w:val="00395FC1"/>
    <w:rsid w:val="003960E8"/>
    <w:rsid w:val="003A0A62"/>
    <w:rsid w:val="003A0FD5"/>
    <w:rsid w:val="003A1A60"/>
    <w:rsid w:val="003A32E6"/>
    <w:rsid w:val="003A37BB"/>
    <w:rsid w:val="003A4009"/>
    <w:rsid w:val="003A6088"/>
    <w:rsid w:val="003A68FE"/>
    <w:rsid w:val="003A69A4"/>
    <w:rsid w:val="003A6E02"/>
    <w:rsid w:val="003A7054"/>
    <w:rsid w:val="003A780E"/>
    <w:rsid w:val="003B0B52"/>
    <w:rsid w:val="003B13E0"/>
    <w:rsid w:val="003B2F4A"/>
    <w:rsid w:val="003B3A44"/>
    <w:rsid w:val="003B4826"/>
    <w:rsid w:val="003B5FFC"/>
    <w:rsid w:val="003B7725"/>
    <w:rsid w:val="003C084C"/>
    <w:rsid w:val="003C1203"/>
    <w:rsid w:val="003C247E"/>
    <w:rsid w:val="003C415E"/>
    <w:rsid w:val="003C4782"/>
    <w:rsid w:val="003C4A5B"/>
    <w:rsid w:val="003C4C60"/>
    <w:rsid w:val="003C4D40"/>
    <w:rsid w:val="003C59D4"/>
    <w:rsid w:val="003D02E5"/>
    <w:rsid w:val="003D0C5A"/>
    <w:rsid w:val="003D13AF"/>
    <w:rsid w:val="003D166A"/>
    <w:rsid w:val="003D20C3"/>
    <w:rsid w:val="003D29B0"/>
    <w:rsid w:val="003D2FDD"/>
    <w:rsid w:val="003D3038"/>
    <w:rsid w:val="003D38A2"/>
    <w:rsid w:val="003D4ABB"/>
    <w:rsid w:val="003D4D3A"/>
    <w:rsid w:val="003D5643"/>
    <w:rsid w:val="003D6355"/>
    <w:rsid w:val="003D656E"/>
    <w:rsid w:val="003D7024"/>
    <w:rsid w:val="003D75B9"/>
    <w:rsid w:val="003E0521"/>
    <w:rsid w:val="003E0B8F"/>
    <w:rsid w:val="003E1371"/>
    <w:rsid w:val="003E17A6"/>
    <w:rsid w:val="003E1FB4"/>
    <w:rsid w:val="003E2E2D"/>
    <w:rsid w:val="003E3E14"/>
    <w:rsid w:val="003E3E31"/>
    <w:rsid w:val="003E4CF6"/>
    <w:rsid w:val="003E737A"/>
    <w:rsid w:val="003F0643"/>
    <w:rsid w:val="003F07FD"/>
    <w:rsid w:val="003F0837"/>
    <w:rsid w:val="003F2A01"/>
    <w:rsid w:val="003F2DAF"/>
    <w:rsid w:val="003F3F36"/>
    <w:rsid w:val="003F4039"/>
    <w:rsid w:val="003F4293"/>
    <w:rsid w:val="003F470A"/>
    <w:rsid w:val="003F5107"/>
    <w:rsid w:val="003F6942"/>
    <w:rsid w:val="003F6B01"/>
    <w:rsid w:val="003F6D91"/>
    <w:rsid w:val="003F6DA7"/>
    <w:rsid w:val="003F78CE"/>
    <w:rsid w:val="003F7A13"/>
    <w:rsid w:val="00400C78"/>
    <w:rsid w:val="00401266"/>
    <w:rsid w:val="004024D6"/>
    <w:rsid w:val="00403118"/>
    <w:rsid w:val="00403A6C"/>
    <w:rsid w:val="00404853"/>
    <w:rsid w:val="00405DAA"/>
    <w:rsid w:val="00405E4D"/>
    <w:rsid w:val="00406124"/>
    <w:rsid w:val="004063BA"/>
    <w:rsid w:val="00407084"/>
    <w:rsid w:val="0041029F"/>
    <w:rsid w:val="004104BC"/>
    <w:rsid w:val="00410D31"/>
    <w:rsid w:val="004126FE"/>
    <w:rsid w:val="0041298D"/>
    <w:rsid w:val="00413611"/>
    <w:rsid w:val="00414C68"/>
    <w:rsid w:val="00415187"/>
    <w:rsid w:val="00415291"/>
    <w:rsid w:val="0041670F"/>
    <w:rsid w:val="004168A5"/>
    <w:rsid w:val="00417455"/>
    <w:rsid w:val="00417AFF"/>
    <w:rsid w:val="00417BD5"/>
    <w:rsid w:val="00420E67"/>
    <w:rsid w:val="00421946"/>
    <w:rsid w:val="00422755"/>
    <w:rsid w:val="00422A1C"/>
    <w:rsid w:val="00422EA9"/>
    <w:rsid w:val="00423453"/>
    <w:rsid w:val="004234F1"/>
    <w:rsid w:val="00423792"/>
    <w:rsid w:val="004238DD"/>
    <w:rsid w:val="00423A80"/>
    <w:rsid w:val="00423CC1"/>
    <w:rsid w:val="004243A3"/>
    <w:rsid w:val="00425145"/>
    <w:rsid w:val="00425BC2"/>
    <w:rsid w:val="00425C58"/>
    <w:rsid w:val="00427BEA"/>
    <w:rsid w:val="004310E0"/>
    <w:rsid w:val="0043138D"/>
    <w:rsid w:val="004316D2"/>
    <w:rsid w:val="0043232D"/>
    <w:rsid w:val="0043399E"/>
    <w:rsid w:val="00434626"/>
    <w:rsid w:val="00434AD3"/>
    <w:rsid w:val="00434F12"/>
    <w:rsid w:val="004364DA"/>
    <w:rsid w:val="00436E42"/>
    <w:rsid w:val="00437090"/>
    <w:rsid w:val="004378B0"/>
    <w:rsid w:val="00437D40"/>
    <w:rsid w:val="004420F8"/>
    <w:rsid w:val="0044263E"/>
    <w:rsid w:val="004426B1"/>
    <w:rsid w:val="0044339D"/>
    <w:rsid w:val="0044341B"/>
    <w:rsid w:val="00443DE3"/>
    <w:rsid w:val="00444233"/>
    <w:rsid w:val="00445D7B"/>
    <w:rsid w:val="00447163"/>
    <w:rsid w:val="00447AFD"/>
    <w:rsid w:val="00450BBD"/>
    <w:rsid w:val="004510B8"/>
    <w:rsid w:val="004525B4"/>
    <w:rsid w:val="00453C55"/>
    <w:rsid w:val="00454281"/>
    <w:rsid w:val="00456109"/>
    <w:rsid w:val="004561CC"/>
    <w:rsid w:val="00456CF8"/>
    <w:rsid w:val="00460DCB"/>
    <w:rsid w:val="0046163D"/>
    <w:rsid w:val="00461E3F"/>
    <w:rsid w:val="00463D4B"/>
    <w:rsid w:val="00465FCE"/>
    <w:rsid w:val="004713A8"/>
    <w:rsid w:val="00471F2E"/>
    <w:rsid w:val="00472059"/>
    <w:rsid w:val="00472990"/>
    <w:rsid w:val="00472AFD"/>
    <w:rsid w:val="00474566"/>
    <w:rsid w:val="00475CAE"/>
    <w:rsid w:val="00475F45"/>
    <w:rsid w:val="00476C59"/>
    <w:rsid w:val="004771C8"/>
    <w:rsid w:val="0047735D"/>
    <w:rsid w:val="00480386"/>
    <w:rsid w:val="0048069E"/>
    <w:rsid w:val="00482186"/>
    <w:rsid w:val="00482676"/>
    <w:rsid w:val="00482B49"/>
    <w:rsid w:val="0048397B"/>
    <w:rsid w:val="00483DB3"/>
    <w:rsid w:val="00485A1A"/>
    <w:rsid w:val="004862C6"/>
    <w:rsid w:val="004865BD"/>
    <w:rsid w:val="00486B85"/>
    <w:rsid w:val="004877B5"/>
    <w:rsid w:val="00490539"/>
    <w:rsid w:val="00490B11"/>
    <w:rsid w:val="00491668"/>
    <w:rsid w:val="0049441D"/>
    <w:rsid w:val="00494E27"/>
    <w:rsid w:val="00494F7E"/>
    <w:rsid w:val="00494FCD"/>
    <w:rsid w:val="0049553F"/>
    <w:rsid w:val="00496E00"/>
    <w:rsid w:val="00497C52"/>
    <w:rsid w:val="004A19EA"/>
    <w:rsid w:val="004A2617"/>
    <w:rsid w:val="004A28A1"/>
    <w:rsid w:val="004A3BF8"/>
    <w:rsid w:val="004A4583"/>
    <w:rsid w:val="004A47EA"/>
    <w:rsid w:val="004A4D26"/>
    <w:rsid w:val="004A4FE1"/>
    <w:rsid w:val="004A553F"/>
    <w:rsid w:val="004A62C4"/>
    <w:rsid w:val="004A669A"/>
    <w:rsid w:val="004A6F8D"/>
    <w:rsid w:val="004A6FAF"/>
    <w:rsid w:val="004B1E35"/>
    <w:rsid w:val="004B397D"/>
    <w:rsid w:val="004B3A02"/>
    <w:rsid w:val="004B471E"/>
    <w:rsid w:val="004B5C26"/>
    <w:rsid w:val="004B5D20"/>
    <w:rsid w:val="004B61C3"/>
    <w:rsid w:val="004B636D"/>
    <w:rsid w:val="004C036B"/>
    <w:rsid w:val="004C05C8"/>
    <w:rsid w:val="004C0766"/>
    <w:rsid w:val="004C152F"/>
    <w:rsid w:val="004C2991"/>
    <w:rsid w:val="004C2F5A"/>
    <w:rsid w:val="004C3CE6"/>
    <w:rsid w:val="004C3F37"/>
    <w:rsid w:val="004C409B"/>
    <w:rsid w:val="004C6E37"/>
    <w:rsid w:val="004C7ACC"/>
    <w:rsid w:val="004D01BF"/>
    <w:rsid w:val="004D0652"/>
    <w:rsid w:val="004D09AA"/>
    <w:rsid w:val="004D14C1"/>
    <w:rsid w:val="004D19E4"/>
    <w:rsid w:val="004D32F5"/>
    <w:rsid w:val="004D4245"/>
    <w:rsid w:val="004D463F"/>
    <w:rsid w:val="004D52E0"/>
    <w:rsid w:val="004D6867"/>
    <w:rsid w:val="004D6932"/>
    <w:rsid w:val="004D725A"/>
    <w:rsid w:val="004D79D7"/>
    <w:rsid w:val="004E020B"/>
    <w:rsid w:val="004E0C83"/>
    <w:rsid w:val="004E1F84"/>
    <w:rsid w:val="004E2B84"/>
    <w:rsid w:val="004E2BBF"/>
    <w:rsid w:val="004E3502"/>
    <w:rsid w:val="004E3FD0"/>
    <w:rsid w:val="004E4536"/>
    <w:rsid w:val="004E4EB9"/>
    <w:rsid w:val="004E63D8"/>
    <w:rsid w:val="004E6679"/>
    <w:rsid w:val="004E66A1"/>
    <w:rsid w:val="004E7032"/>
    <w:rsid w:val="004E7769"/>
    <w:rsid w:val="004E7891"/>
    <w:rsid w:val="004F0071"/>
    <w:rsid w:val="004F021A"/>
    <w:rsid w:val="004F0908"/>
    <w:rsid w:val="004F0E9D"/>
    <w:rsid w:val="004F0FE5"/>
    <w:rsid w:val="004F21C8"/>
    <w:rsid w:val="004F2807"/>
    <w:rsid w:val="004F42C8"/>
    <w:rsid w:val="004F43EF"/>
    <w:rsid w:val="004F47F3"/>
    <w:rsid w:val="004F4CE6"/>
    <w:rsid w:val="004F50B5"/>
    <w:rsid w:val="004F512A"/>
    <w:rsid w:val="004F5EF9"/>
    <w:rsid w:val="004F646E"/>
    <w:rsid w:val="004F6A6A"/>
    <w:rsid w:val="004F79C0"/>
    <w:rsid w:val="00501832"/>
    <w:rsid w:val="00501B19"/>
    <w:rsid w:val="00502278"/>
    <w:rsid w:val="00502425"/>
    <w:rsid w:val="005031DC"/>
    <w:rsid w:val="0050428A"/>
    <w:rsid w:val="00504D87"/>
    <w:rsid w:val="00505DA6"/>
    <w:rsid w:val="00506030"/>
    <w:rsid w:val="00506560"/>
    <w:rsid w:val="00506C4C"/>
    <w:rsid w:val="0050735D"/>
    <w:rsid w:val="00507BC0"/>
    <w:rsid w:val="00507F9D"/>
    <w:rsid w:val="00510230"/>
    <w:rsid w:val="00511D98"/>
    <w:rsid w:val="00511F6E"/>
    <w:rsid w:val="005124D0"/>
    <w:rsid w:val="005125DB"/>
    <w:rsid w:val="00512691"/>
    <w:rsid w:val="00515147"/>
    <w:rsid w:val="00515B84"/>
    <w:rsid w:val="00515C6B"/>
    <w:rsid w:val="0051630A"/>
    <w:rsid w:val="00516549"/>
    <w:rsid w:val="00516583"/>
    <w:rsid w:val="00517251"/>
    <w:rsid w:val="00517D1B"/>
    <w:rsid w:val="00517DC1"/>
    <w:rsid w:val="00520718"/>
    <w:rsid w:val="00520A18"/>
    <w:rsid w:val="00520E99"/>
    <w:rsid w:val="005223CD"/>
    <w:rsid w:val="00522DCD"/>
    <w:rsid w:val="0052321B"/>
    <w:rsid w:val="0052375D"/>
    <w:rsid w:val="005239B2"/>
    <w:rsid w:val="00523E2F"/>
    <w:rsid w:val="00524D0A"/>
    <w:rsid w:val="005253FB"/>
    <w:rsid w:val="00526EF3"/>
    <w:rsid w:val="00527A58"/>
    <w:rsid w:val="00530825"/>
    <w:rsid w:val="005312A0"/>
    <w:rsid w:val="00531877"/>
    <w:rsid w:val="00531C4D"/>
    <w:rsid w:val="00532CBA"/>
    <w:rsid w:val="00535020"/>
    <w:rsid w:val="0053569B"/>
    <w:rsid w:val="0053643A"/>
    <w:rsid w:val="00536947"/>
    <w:rsid w:val="00536C39"/>
    <w:rsid w:val="00536D5F"/>
    <w:rsid w:val="00537A89"/>
    <w:rsid w:val="00541D23"/>
    <w:rsid w:val="005421FE"/>
    <w:rsid w:val="00542F8B"/>
    <w:rsid w:val="00543DE9"/>
    <w:rsid w:val="00545178"/>
    <w:rsid w:val="00545458"/>
    <w:rsid w:val="0054673D"/>
    <w:rsid w:val="00546A96"/>
    <w:rsid w:val="00552A25"/>
    <w:rsid w:val="00552D64"/>
    <w:rsid w:val="00553C08"/>
    <w:rsid w:val="0055434E"/>
    <w:rsid w:val="0055436A"/>
    <w:rsid w:val="00554632"/>
    <w:rsid w:val="005549BE"/>
    <w:rsid w:val="0055544B"/>
    <w:rsid w:val="00555A8A"/>
    <w:rsid w:val="00556508"/>
    <w:rsid w:val="005567EE"/>
    <w:rsid w:val="0055764F"/>
    <w:rsid w:val="00557687"/>
    <w:rsid w:val="00557B63"/>
    <w:rsid w:val="00557C6C"/>
    <w:rsid w:val="00557DE6"/>
    <w:rsid w:val="005610CE"/>
    <w:rsid w:val="005617F7"/>
    <w:rsid w:val="00562600"/>
    <w:rsid w:val="005626D5"/>
    <w:rsid w:val="005627D4"/>
    <w:rsid w:val="00562D84"/>
    <w:rsid w:val="00563121"/>
    <w:rsid w:val="0056392F"/>
    <w:rsid w:val="00564193"/>
    <w:rsid w:val="005643E2"/>
    <w:rsid w:val="00564C17"/>
    <w:rsid w:val="0056592B"/>
    <w:rsid w:val="00566032"/>
    <w:rsid w:val="0056656C"/>
    <w:rsid w:val="00566A23"/>
    <w:rsid w:val="0056726D"/>
    <w:rsid w:val="005676F3"/>
    <w:rsid w:val="0056778F"/>
    <w:rsid w:val="0057231E"/>
    <w:rsid w:val="005725E7"/>
    <w:rsid w:val="00572869"/>
    <w:rsid w:val="00575C3A"/>
    <w:rsid w:val="005760BB"/>
    <w:rsid w:val="00576B51"/>
    <w:rsid w:val="0057791B"/>
    <w:rsid w:val="00577BE8"/>
    <w:rsid w:val="00582396"/>
    <w:rsid w:val="005823AF"/>
    <w:rsid w:val="00582CEB"/>
    <w:rsid w:val="0058338C"/>
    <w:rsid w:val="005834F4"/>
    <w:rsid w:val="005834FA"/>
    <w:rsid w:val="005850A9"/>
    <w:rsid w:val="005864EC"/>
    <w:rsid w:val="00587284"/>
    <w:rsid w:val="00587801"/>
    <w:rsid w:val="00587E85"/>
    <w:rsid w:val="00587F76"/>
    <w:rsid w:val="00590A1B"/>
    <w:rsid w:val="00590D61"/>
    <w:rsid w:val="0059120A"/>
    <w:rsid w:val="00591C23"/>
    <w:rsid w:val="005921EE"/>
    <w:rsid w:val="0059243B"/>
    <w:rsid w:val="005926C5"/>
    <w:rsid w:val="005929F2"/>
    <w:rsid w:val="00592A67"/>
    <w:rsid w:val="00593F3A"/>
    <w:rsid w:val="00594A4F"/>
    <w:rsid w:val="00595AB7"/>
    <w:rsid w:val="00595ADA"/>
    <w:rsid w:val="005972A1"/>
    <w:rsid w:val="005A0ABF"/>
    <w:rsid w:val="005A0B8E"/>
    <w:rsid w:val="005A2633"/>
    <w:rsid w:val="005A3417"/>
    <w:rsid w:val="005A4A1D"/>
    <w:rsid w:val="005A52FA"/>
    <w:rsid w:val="005A5C7D"/>
    <w:rsid w:val="005B0477"/>
    <w:rsid w:val="005B07B5"/>
    <w:rsid w:val="005B07FF"/>
    <w:rsid w:val="005B1623"/>
    <w:rsid w:val="005B2049"/>
    <w:rsid w:val="005B228B"/>
    <w:rsid w:val="005B2AB3"/>
    <w:rsid w:val="005B5A6E"/>
    <w:rsid w:val="005B64BB"/>
    <w:rsid w:val="005B72C0"/>
    <w:rsid w:val="005C17A7"/>
    <w:rsid w:val="005C1DF4"/>
    <w:rsid w:val="005C3F92"/>
    <w:rsid w:val="005C4B78"/>
    <w:rsid w:val="005C4DF2"/>
    <w:rsid w:val="005C5C8F"/>
    <w:rsid w:val="005C7B42"/>
    <w:rsid w:val="005C7B4C"/>
    <w:rsid w:val="005D0B88"/>
    <w:rsid w:val="005D109D"/>
    <w:rsid w:val="005D21EC"/>
    <w:rsid w:val="005D23D7"/>
    <w:rsid w:val="005D26D6"/>
    <w:rsid w:val="005D2E82"/>
    <w:rsid w:val="005D32AE"/>
    <w:rsid w:val="005D3840"/>
    <w:rsid w:val="005D42AE"/>
    <w:rsid w:val="005D5411"/>
    <w:rsid w:val="005D544D"/>
    <w:rsid w:val="005D64FE"/>
    <w:rsid w:val="005D6885"/>
    <w:rsid w:val="005D7D6B"/>
    <w:rsid w:val="005D7E45"/>
    <w:rsid w:val="005E1EE0"/>
    <w:rsid w:val="005E297E"/>
    <w:rsid w:val="005E3733"/>
    <w:rsid w:val="005E37BF"/>
    <w:rsid w:val="005E48DE"/>
    <w:rsid w:val="005E4918"/>
    <w:rsid w:val="005E4FF4"/>
    <w:rsid w:val="005E5DA6"/>
    <w:rsid w:val="005E68DF"/>
    <w:rsid w:val="005E6C7F"/>
    <w:rsid w:val="005E715C"/>
    <w:rsid w:val="005F185B"/>
    <w:rsid w:val="005F295F"/>
    <w:rsid w:val="005F2D6C"/>
    <w:rsid w:val="005F334C"/>
    <w:rsid w:val="005F37B1"/>
    <w:rsid w:val="005F40FC"/>
    <w:rsid w:val="005F5991"/>
    <w:rsid w:val="005F62DC"/>
    <w:rsid w:val="005F6F5C"/>
    <w:rsid w:val="005F7282"/>
    <w:rsid w:val="005F7DC0"/>
    <w:rsid w:val="005F7EEC"/>
    <w:rsid w:val="006004AB"/>
    <w:rsid w:val="00601A1C"/>
    <w:rsid w:val="00602E74"/>
    <w:rsid w:val="00603248"/>
    <w:rsid w:val="0060383B"/>
    <w:rsid w:val="0060421F"/>
    <w:rsid w:val="00605133"/>
    <w:rsid w:val="00605BB5"/>
    <w:rsid w:val="00605C9B"/>
    <w:rsid w:val="006061C3"/>
    <w:rsid w:val="00606F8C"/>
    <w:rsid w:val="00607FB8"/>
    <w:rsid w:val="00610C41"/>
    <w:rsid w:val="00611CAE"/>
    <w:rsid w:val="00611D85"/>
    <w:rsid w:val="00611D96"/>
    <w:rsid w:val="00612295"/>
    <w:rsid w:val="00612928"/>
    <w:rsid w:val="00612A53"/>
    <w:rsid w:val="00612F0D"/>
    <w:rsid w:val="00613220"/>
    <w:rsid w:val="00613857"/>
    <w:rsid w:val="00613BFC"/>
    <w:rsid w:val="00613E43"/>
    <w:rsid w:val="0061482E"/>
    <w:rsid w:val="0061589F"/>
    <w:rsid w:val="00615B4A"/>
    <w:rsid w:val="00615EA9"/>
    <w:rsid w:val="00620625"/>
    <w:rsid w:val="006209D0"/>
    <w:rsid w:val="006211E7"/>
    <w:rsid w:val="00621B14"/>
    <w:rsid w:val="00623E7F"/>
    <w:rsid w:val="0062637B"/>
    <w:rsid w:val="0062689A"/>
    <w:rsid w:val="006318E5"/>
    <w:rsid w:val="006325A1"/>
    <w:rsid w:val="006329A6"/>
    <w:rsid w:val="006332FF"/>
    <w:rsid w:val="0063358D"/>
    <w:rsid w:val="00633A1B"/>
    <w:rsid w:val="00634749"/>
    <w:rsid w:val="00635639"/>
    <w:rsid w:val="00635715"/>
    <w:rsid w:val="006375EC"/>
    <w:rsid w:val="00637640"/>
    <w:rsid w:val="006403D5"/>
    <w:rsid w:val="006405FB"/>
    <w:rsid w:val="006413BF"/>
    <w:rsid w:val="00642855"/>
    <w:rsid w:val="00642AAB"/>
    <w:rsid w:val="006441B2"/>
    <w:rsid w:val="006443F5"/>
    <w:rsid w:val="00644539"/>
    <w:rsid w:val="00644559"/>
    <w:rsid w:val="00644A91"/>
    <w:rsid w:val="00644D7A"/>
    <w:rsid w:val="00645656"/>
    <w:rsid w:val="006469D3"/>
    <w:rsid w:val="00646FFA"/>
    <w:rsid w:val="00650ECF"/>
    <w:rsid w:val="0065220B"/>
    <w:rsid w:val="00652821"/>
    <w:rsid w:val="00652D43"/>
    <w:rsid w:val="006532C1"/>
    <w:rsid w:val="00653E02"/>
    <w:rsid w:val="00653F7C"/>
    <w:rsid w:val="0065581A"/>
    <w:rsid w:val="006562FB"/>
    <w:rsid w:val="00657BD4"/>
    <w:rsid w:val="00660649"/>
    <w:rsid w:val="00660E83"/>
    <w:rsid w:val="00661016"/>
    <w:rsid w:val="00661474"/>
    <w:rsid w:val="00662E5A"/>
    <w:rsid w:val="00663F6A"/>
    <w:rsid w:val="006640D2"/>
    <w:rsid w:val="00664458"/>
    <w:rsid w:val="00664943"/>
    <w:rsid w:val="00664D6B"/>
    <w:rsid w:val="00665688"/>
    <w:rsid w:val="00665DDB"/>
    <w:rsid w:val="0066656E"/>
    <w:rsid w:val="00666F33"/>
    <w:rsid w:val="006675A5"/>
    <w:rsid w:val="00667DFD"/>
    <w:rsid w:val="00667F2B"/>
    <w:rsid w:val="00671939"/>
    <w:rsid w:val="00671D02"/>
    <w:rsid w:val="00671EA7"/>
    <w:rsid w:val="006725F2"/>
    <w:rsid w:val="00672BBC"/>
    <w:rsid w:val="0067395D"/>
    <w:rsid w:val="006747AD"/>
    <w:rsid w:val="00675A32"/>
    <w:rsid w:val="006760CE"/>
    <w:rsid w:val="00680BE6"/>
    <w:rsid w:val="00680E66"/>
    <w:rsid w:val="00681D2F"/>
    <w:rsid w:val="00681D49"/>
    <w:rsid w:val="006821BC"/>
    <w:rsid w:val="006828F2"/>
    <w:rsid w:val="00684A4A"/>
    <w:rsid w:val="00684E7A"/>
    <w:rsid w:val="00684E8F"/>
    <w:rsid w:val="0068786D"/>
    <w:rsid w:val="00691481"/>
    <w:rsid w:val="0069206B"/>
    <w:rsid w:val="00692212"/>
    <w:rsid w:val="00692D46"/>
    <w:rsid w:val="006930DA"/>
    <w:rsid w:val="006949B3"/>
    <w:rsid w:val="0069514A"/>
    <w:rsid w:val="00695296"/>
    <w:rsid w:val="00695A54"/>
    <w:rsid w:val="00696A52"/>
    <w:rsid w:val="00697DCD"/>
    <w:rsid w:val="006A002C"/>
    <w:rsid w:val="006A00EA"/>
    <w:rsid w:val="006A0769"/>
    <w:rsid w:val="006A275B"/>
    <w:rsid w:val="006A3721"/>
    <w:rsid w:val="006A44EB"/>
    <w:rsid w:val="006A4682"/>
    <w:rsid w:val="006A57FC"/>
    <w:rsid w:val="006A5D30"/>
    <w:rsid w:val="006A5FA9"/>
    <w:rsid w:val="006A614F"/>
    <w:rsid w:val="006A65D0"/>
    <w:rsid w:val="006A6B54"/>
    <w:rsid w:val="006A761E"/>
    <w:rsid w:val="006A7B31"/>
    <w:rsid w:val="006A7EA8"/>
    <w:rsid w:val="006B06E6"/>
    <w:rsid w:val="006B1278"/>
    <w:rsid w:val="006B1EC4"/>
    <w:rsid w:val="006B22EF"/>
    <w:rsid w:val="006B2550"/>
    <w:rsid w:val="006B2706"/>
    <w:rsid w:val="006B3196"/>
    <w:rsid w:val="006B3BCF"/>
    <w:rsid w:val="006B4DD9"/>
    <w:rsid w:val="006B576F"/>
    <w:rsid w:val="006B59CF"/>
    <w:rsid w:val="006B72B5"/>
    <w:rsid w:val="006C061A"/>
    <w:rsid w:val="006C07F1"/>
    <w:rsid w:val="006C0F42"/>
    <w:rsid w:val="006C11C7"/>
    <w:rsid w:val="006C16A3"/>
    <w:rsid w:val="006C3CA8"/>
    <w:rsid w:val="006C4017"/>
    <w:rsid w:val="006C4DE0"/>
    <w:rsid w:val="006C6C73"/>
    <w:rsid w:val="006C7801"/>
    <w:rsid w:val="006C7DC4"/>
    <w:rsid w:val="006D0486"/>
    <w:rsid w:val="006D04E6"/>
    <w:rsid w:val="006D0F5A"/>
    <w:rsid w:val="006D1885"/>
    <w:rsid w:val="006D1F01"/>
    <w:rsid w:val="006D33A3"/>
    <w:rsid w:val="006D5034"/>
    <w:rsid w:val="006D5045"/>
    <w:rsid w:val="006D6B52"/>
    <w:rsid w:val="006D70EF"/>
    <w:rsid w:val="006D7250"/>
    <w:rsid w:val="006D73CE"/>
    <w:rsid w:val="006D7474"/>
    <w:rsid w:val="006E3432"/>
    <w:rsid w:val="006E372C"/>
    <w:rsid w:val="006E3A9A"/>
    <w:rsid w:val="006E3FB0"/>
    <w:rsid w:val="006E41C8"/>
    <w:rsid w:val="006E5A68"/>
    <w:rsid w:val="006E69EC"/>
    <w:rsid w:val="006E7093"/>
    <w:rsid w:val="006E7ECE"/>
    <w:rsid w:val="006F0FC9"/>
    <w:rsid w:val="006F1099"/>
    <w:rsid w:val="006F21B5"/>
    <w:rsid w:val="006F4354"/>
    <w:rsid w:val="006F4F47"/>
    <w:rsid w:val="006F53BA"/>
    <w:rsid w:val="006F53D4"/>
    <w:rsid w:val="006F66EB"/>
    <w:rsid w:val="006F6E0F"/>
    <w:rsid w:val="007003EA"/>
    <w:rsid w:val="00700C36"/>
    <w:rsid w:val="00701D30"/>
    <w:rsid w:val="007026E7"/>
    <w:rsid w:val="00702A99"/>
    <w:rsid w:val="00703495"/>
    <w:rsid w:val="007035F5"/>
    <w:rsid w:val="00703B91"/>
    <w:rsid w:val="0070412A"/>
    <w:rsid w:val="00704271"/>
    <w:rsid w:val="0070429D"/>
    <w:rsid w:val="00704583"/>
    <w:rsid w:val="00704765"/>
    <w:rsid w:val="00705287"/>
    <w:rsid w:val="0070528D"/>
    <w:rsid w:val="00705AA8"/>
    <w:rsid w:val="00705E96"/>
    <w:rsid w:val="00705F0C"/>
    <w:rsid w:val="00706037"/>
    <w:rsid w:val="00706487"/>
    <w:rsid w:val="0070769A"/>
    <w:rsid w:val="00707882"/>
    <w:rsid w:val="00707FFE"/>
    <w:rsid w:val="007113CE"/>
    <w:rsid w:val="00711996"/>
    <w:rsid w:val="00712067"/>
    <w:rsid w:val="00715460"/>
    <w:rsid w:val="0071559F"/>
    <w:rsid w:val="007155EF"/>
    <w:rsid w:val="00715B76"/>
    <w:rsid w:val="007167C0"/>
    <w:rsid w:val="00717399"/>
    <w:rsid w:val="007211DD"/>
    <w:rsid w:val="00722F6F"/>
    <w:rsid w:val="00723554"/>
    <w:rsid w:val="00724038"/>
    <w:rsid w:val="00724567"/>
    <w:rsid w:val="007248A3"/>
    <w:rsid w:val="007266C2"/>
    <w:rsid w:val="007267B6"/>
    <w:rsid w:val="007278E8"/>
    <w:rsid w:val="007303B9"/>
    <w:rsid w:val="00730F2B"/>
    <w:rsid w:val="0073195D"/>
    <w:rsid w:val="0073242A"/>
    <w:rsid w:val="0073261C"/>
    <w:rsid w:val="007328F1"/>
    <w:rsid w:val="00732932"/>
    <w:rsid w:val="00733398"/>
    <w:rsid w:val="00733820"/>
    <w:rsid w:val="00734694"/>
    <w:rsid w:val="007361A7"/>
    <w:rsid w:val="0073739E"/>
    <w:rsid w:val="00737AF8"/>
    <w:rsid w:val="0074017D"/>
    <w:rsid w:val="00741C4C"/>
    <w:rsid w:val="007428AD"/>
    <w:rsid w:val="00744B96"/>
    <w:rsid w:val="00744D58"/>
    <w:rsid w:val="00745537"/>
    <w:rsid w:val="00747DF2"/>
    <w:rsid w:val="00750514"/>
    <w:rsid w:val="00751525"/>
    <w:rsid w:val="007515C1"/>
    <w:rsid w:val="00751C92"/>
    <w:rsid w:val="0075251C"/>
    <w:rsid w:val="0075327A"/>
    <w:rsid w:val="00753375"/>
    <w:rsid w:val="00754135"/>
    <w:rsid w:val="00754617"/>
    <w:rsid w:val="0075516A"/>
    <w:rsid w:val="007555E8"/>
    <w:rsid w:val="007568CB"/>
    <w:rsid w:val="00757068"/>
    <w:rsid w:val="007571F0"/>
    <w:rsid w:val="007576B4"/>
    <w:rsid w:val="00760352"/>
    <w:rsid w:val="00760418"/>
    <w:rsid w:val="00760B15"/>
    <w:rsid w:val="0076159F"/>
    <w:rsid w:val="00762183"/>
    <w:rsid w:val="00762475"/>
    <w:rsid w:val="007627C0"/>
    <w:rsid w:val="00763013"/>
    <w:rsid w:val="00763101"/>
    <w:rsid w:val="007637C2"/>
    <w:rsid w:val="007644A4"/>
    <w:rsid w:val="007649A8"/>
    <w:rsid w:val="00765328"/>
    <w:rsid w:val="0076563F"/>
    <w:rsid w:val="0076573B"/>
    <w:rsid w:val="00765AB6"/>
    <w:rsid w:val="0076791A"/>
    <w:rsid w:val="00767942"/>
    <w:rsid w:val="00770225"/>
    <w:rsid w:val="00770A22"/>
    <w:rsid w:val="00770D73"/>
    <w:rsid w:val="0077120D"/>
    <w:rsid w:val="00771AB2"/>
    <w:rsid w:val="00771D7A"/>
    <w:rsid w:val="007720EF"/>
    <w:rsid w:val="007721D4"/>
    <w:rsid w:val="00772656"/>
    <w:rsid w:val="00773512"/>
    <w:rsid w:val="00773948"/>
    <w:rsid w:val="00774782"/>
    <w:rsid w:val="00774831"/>
    <w:rsid w:val="00775800"/>
    <w:rsid w:val="007762D1"/>
    <w:rsid w:val="00776544"/>
    <w:rsid w:val="00776A67"/>
    <w:rsid w:val="00777D4A"/>
    <w:rsid w:val="007804C7"/>
    <w:rsid w:val="00780729"/>
    <w:rsid w:val="00780810"/>
    <w:rsid w:val="00781C9F"/>
    <w:rsid w:val="007835E9"/>
    <w:rsid w:val="00783737"/>
    <w:rsid w:val="00783876"/>
    <w:rsid w:val="0078452A"/>
    <w:rsid w:val="00784744"/>
    <w:rsid w:val="00784821"/>
    <w:rsid w:val="00785FA0"/>
    <w:rsid w:val="00786248"/>
    <w:rsid w:val="00786279"/>
    <w:rsid w:val="007869F7"/>
    <w:rsid w:val="0078741D"/>
    <w:rsid w:val="00790515"/>
    <w:rsid w:val="00790AE0"/>
    <w:rsid w:val="00791C0D"/>
    <w:rsid w:val="00792BFC"/>
    <w:rsid w:val="00792C05"/>
    <w:rsid w:val="00794071"/>
    <w:rsid w:val="00795472"/>
    <w:rsid w:val="007956B1"/>
    <w:rsid w:val="00795DBC"/>
    <w:rsid w:val="00796B1D"/>
    <w:rsid w:val="00796E26"/>
    <w:rsid w:val="0079720B"/>
    <w:rsid w:val="007A1C6F"/>
    <w:rsid w:val="007A1DB0"/>
    <w:rsid w:val="007A265B"/>
    <w:rsid w:val="007A3676"/>
    <w:rsid w:val="007A3E0C"/>
    <w:rsid w:val="007A4C60"/>
    <w:rsid w:val="007A543E"/>
    <w:rsid w:val="007A5EDC"/>
    <w:rsid w:val="007A6233"/>
    <w:rsid w:val="007A643F"/>
    <w:rsid w:val="007A6898"/>
    <w:rsid w:val="007A72A3"/>
    <w:rsid w:val="007A7424"/>
    <w:rsid w:val="007B0BBE"/>
    <w:rsid w:val="007B0D5B"/>
    <w:rsid w:val="007B1294"/>
    <w:rsid w:val="007B1C5B"/>
    <w:rsid w:val="007B1D46"/>
    <w:rsid w:val="007B1E1A"/>
    <w:rsid w:val="007B25DE"/>
    <w:rsid w:val="007B2644"/>
    <w:rsid w:val="007B2BC8"/>
    <w:rsid w:val="007B2F73"/>
    <w:rsid w:val="007B42B3"/>
    <w:rsid w:val="007B468C"/>
    <w:rsid w:val="007B561C"/>
    <w:rsid w:val="007B604D"/>
    <w:rsid w:val="007B643A"/>
    <w:rsid w:val="007B74ED"/>
    <w:rsid w:val="007B7B50"/>
    <w:rsid w:val="007C088F"/>
    <w:rsid w:val="007C1673"/>
    <w:rsid w:val="007C1922"/>
    <w:rsid w:val="007C26F0"/>
    <w:rsid w:val="007C36F7"/>
    <w:rsid w:val="007C3C56"/>
    <w:rsid w:val="007C41FF"/>
    <w:rsid w:val="007C5645"/>
    <w:rsid w:val="007C57FE"/>
    <w:rsid w:val="007C591C"/>
    <w:rsid w:val="007C6C41"/>
    <w:rsid w:val="007C73C2"/>
    <w:rsid w:val="007C7B64"/>
    <w:rsid w:val="007D003F"/>
    <w:rsid w:val="007D02F4"/>
    <w:rsid w:val="007D0E43"/>
    <w:rsid w:val="007D0E6D"/>
    <w:rsid w:val="007D3DAC"/>
    <w:rsid w:val="007D3E89"/>
    <w:rsid w:val="007D4236"/>
    <w:rsid w:val="007D48CE"/>
    <w:rsid w:val="007D5AEB"/>
    <w:rsid w:val="007D6E1D"/>
    <w:rsid w:val="007D7102"/>
    <w:rsid w:val="007D7CED"/>
    <w:rsid w:val="007E0EEF"/>
    <w:rsid w:val="007E1DCE"/>
    <w:rsid w:val="007E201D"/>
    <w:rsid w:val="007E4654"/>
    <w:rsid w:val="007E53C1"/>
    <w:rsid w:val="007E571D"/>
    <w:rsid w:val="007E70AC"/>
    <w:rsid w:val="007E747E"/>
    <w:rsid w:val="007E7965"/>
    <w:rsid w:val="007F1133"/>
    <w:rsid w:val="007F44C7"/>
    <w:rsid w:val="007F4615"/>
    <w:rsid w:val="007F59F8"/>
    <w:rsid w:val="007F625C"/>
    <w:rsid w:val="008001B6"/>
    <w:rsid w:val="008003EB"/>
    <w:rsid w:val="008022A4"/>
    <w:rsid w:val="008038A8"/>
    <w:rsid w:val="00804606"/>
    <w:rsid w:val="0080463E"/>
    <w:rsid w:val="008053FF"/>
    <w:rsid w:val="008059C2"/>
    <w:rsid w:val="00806560"/>
    <w:rsid w:val="00806852"/>
    <w:rsid w:val="00806E1E"/>
    <w:rsid w:val="008079E5"/>
    <w:rsid w:val="00812FCB"/>
    <w:rsid w:val="008135DF"/>
    <w:rsid w:val="00813B8F"/>
    <w:rsid w:val="00815897"/>
    <w:rsid w:val="008173CC"/>
    <w:rsid w:val="00817C82"/>
    <w:rsid w:val="008222FC"/>
    <w:rsid w:val="00824E0F"/>
    <w:rsid w:val="008257BC"/>
    <w:rsid w:val="008262CD"/>
    <w:rsid w:val="00826B12"/>
    <w:rsid w:val="00826B70"/>
    <w:rsid w:val="00827BE0"/>
    <w:rsid w:val="00827FE1"/>
    <w:rsid w:val="00830177"/>
    <w:rsid w:val="00830378"/>
    <w:rsid w:val="008304F9"/>
    <w:rsid w:val="008307E2"/>
    <w:rsid w:val="008309A3"/>
    <w:rsid w:val="00830CEF"/>
    <w:rsid w:val="00831EC2"/>
    <w:rsid w:val="008324E7"/>
    <w:rsid w:val="008329A6"/>
    <w:rsid w:val="00832AEF"/>
    <w:rsid w:val="00832C3B"/>
    <w:rsid w:val="00832DE2"/>
    <w:rsid w:val="008332CE"/>
    <w:rsid w:val="008332FE"/>
    <w:rsid w:val="0083578E"/>
    <w:rsid w:val="00835A2E"/>
    <w:rsid w:val="00835BF9"/>
    <w:rsid w:val="00835F93"/>
    <w:rsid w:val="0083788F"/>
    <w:rsid w:val="0084089F"/>
    <w:rsid w:val="00841BBF"/>
    <w:rsid w:val="00843600"/>
    <w:rsid w:val="00843701"/>
    <w:rsid w:val="00843B42"/>
    <w:rsid w:val="00843CFA"/>
    <w:rsid w:val="00844228"/>
    <w:rsid w:val="008462AD"/>
    <w:rsid w:val="00850017"/>
    <w:rsid w:val="008508D1"/>
    <w:rsid w:val="0085244F"/>
    <w:rsid w:val="00855265"/>
    <w:rsid w:val="008558B1"/>
    <w:rsid w:val="008560EB"/>
    <w:rsid w:val="00857609"/>
    <w:rsid w:val="008576E5"/>
    <w:rsid w:val="00857730"/>
    <w:rsid w:val="0085787D"/>
    <w:rsid w:val="00857E46"/>
    <w:rsid w:val="008603F2"/>
    <w:rsid w:val="008613F0"/>
    <w:rsid w:val="0086281D"/>
    <w:rsid w:val="008644EE"/>
    <w:rsid w:val="00864DD6"/>
    <w:rsid w:val="00864FE2"/>
    <w:rsid w:val="00865371"/>
    <w:rsid w:val="00866745"/>
    <w:rsid w:val="00867A0A"/>
    <w:rsid w:val="00867C25"/>
    <w:rsid w:val="00867DE5"/>
    <w:rsid w:val="00867F00"/>
    <w:rsid w:val="0087018C"/>
    <w:rsid w:val="008703E1"/>
    <w:rsid w:val="00870D3C"/>
    <w:rsid w:val="008721C8"/>
    <w:rsid w:val="008732E1"/>
    <w:rsid w:val="0087349C"/>
    <w:rsid w:val="008748A4"/>
    <w:rsid w:val="0087504E"/>
    <w:rsid w:val="008750C2"/>
    <w:rsid w:val="00875131"/>
    <w:rsid w:val="00875519"/>
    <w:rsid w:val="00875AFF"/>
    <w:rsid w:val="008768C1"/>
    <w:rsid w:val="00876E9E"/>
    <w:rsid w:val="00877132"/>
    <w:rsid w:val="00877365"/>
    <w:rsid w:val="008776A1"/>
    <w:rsid w:val="0087771B"/>
    <w:rsid w:val="00880C11"/>
    <w:rsid w:val="0088162B"/>
    <w:rsid w:val="00881737"/>
    <w:rsid w:val="0088220A"/>
    <w:rsid w:val="00884064"/>
    <w:rsid w:val="00884238"/>
    <w:rsid w:val="00886084"/>
    <w:rsid w:val="00886685"/>
    <w:rsid w:val="00886E3A"/>
    <w:rsid w:val="00887AED"/>
    <w:rsid w:val="008907D5"/>
    <w:rsid w:val="00890A42"/>
    <w:rsid w:val="00890AEC"/>
    <w:rsid w:val="00890F38"/>
    <w:rsid w:val="00893D72"/>
    <w:rsid w:val="00894ACD"/>
    <w:rsid w:val="00895B72"/>
    <w:rsid w:val="00896546"/>
    <w:rsid w:val="008978DC"/>
    <w:rsid w:val="0089793B"/>
    <w:rsid w:val="008A177A"/>
    <w:rsid w:val="008A263B"/>
    <w:rsid w:val="008A29C6"/>
    <w:rsid w:val="008A2D67"/>
    <w:rsid w:val="008A3DEE"/>
    <w:rsid w:val="008A46AA"/>
    <w:rsid w:val="008A4783"/>
    <w:rsid w:val="008A5D08"/>
    <w:rsid w:val="008A61BC"/>
    <w:rsid w:val="008A680C"/>
    <w:rsid w:val="008A6A1F"/>
    <w:rsid w:val="008A6A57"/>
    <w:rsid w:val="008B0602"/>
    <w:rsid w:val="008B06D2"/>
    <w:rsid w:val="008B2E58"/>
    <w:rsid w:val="008B393C"/>
    <w:rsid w:val="008B3DB3"/>
    <w:rsid w:val="008B5D0E"/>
    <w:rsid w:val="008B65A1"/>
    <w:rsid w:val="008B6E73"/>
    <w:rsid w:val="008B713A"/>
    <w:rsid w:val="008B7198"/>
    <w:rsid w:val="008B7A26"/>
    <w:rsid w:val="008C06E2"/>
    <w:rsid w:val="008C0BD2"/>
    <w:rsid w:val="008C1286"/>
    <w:rsid w:val="008C132C"/>
    <w:rsid w:val="008C2112"/>
    <w:rsid w:val="008C2129"/>
    <w:rsid w:val="008C2424"/>
    <w:rsid w:val="008C376A"/>
    <w:rsid w:val="008C5F02"/>
    <w:rsid w:val="008C7272"/>
    <w:rsid w:val="008D06FE"/>
    <w:rsid w:val="008D1224"/>
    <w:rsid w:val="008D1FA4"/>
    <w:rsid w:val="008D2754"/>
    <w:rsid w:val="008D3ACF"/>
    <w:rsid w:val="008D3B58"/>
    <w:rsid w:val="008D3C1C"/>
    <w:rsid w:val="008D4537"/>
    <w:rsid w:val="008D4A50"/>
    <w:rsid w:val="008D68D0"/>
    <w:rsid w:val="008E017B"/>
    <w:rsid w:val="008E1456"/>
    <w:rsid w:val="008E1565"/>
    <w:rsid w:val="008E1BE3"/>
    <w:rsid w:val="008E1C15"/>
    <w:rsid w:val="008E2159"/>
    <w:rsid w:val="008E233C"/>
    <w:rsid w:val="008E26F8"/>
    <w:rsid w:val="008E2899"/>
    <w:rsid w:val="008E29C1"/>
    <w:rsid w:val="008E29F4"/>
    <w:rsid w:val="008E34FA"/>
    <w:rsid w:val="008E35AB"/>
    <w:rsid w:val="008E3A41"/>
    <w:rsid w:val="008E3A95"/>
    <w:rsid w:val="008E3E1D"/>
    <w:rsid w:val="008E451E"/>
    <w:rsid w:val="008E500D"/>
    <w:rsid w:val="008E604F"/>
    <w:rsid w:val="008E6A7B"/>
    <w:rsid w:val="008F05C5"/>
    <w:rsid w:val="008F2956"/>
    <w:rsid w:val="008F2A7F"/>
    <w:rsid w:val="008F2FD3"/>
    <w:rsid w:val="008F652F"/>
    <w:rsid w:val="008F701B"/>
    <w:rsid w:val="008F7351"/>
    <w:rsid w:val="008F7DC2"/>
    <w:rsid w:val="00900309"/>
    <w:rsid w:val="00900329"/>
    <w:rsid w:val="009015DD"/>
    <w:rsid w:val="00902FB6"/>
    <w:rsid w:val="009037DC"/>
    <w:rsid w:val="00903FEE"/>
    <w:rsid w:val="009044AA"/>
    <w:rsid w:val="009044F6"/>
    <w:rsid w:val="009047CD"/>
    <w:rsid w:val="00904CE3"/>
    <w:rsid w:val="009050CA"/>
    <w:rsid w:val="00905F30"/>
    <w:rsid w:val="0090657F"/>
    <w:rsid w:val="00907A3E"/>
    <w:rsid w:val="00907CEC"/>
    <w:rsid w:val="00907FBE"/>
    <w:rsid w:val="00910666"/>
    <w:rsid w:val="00911A16"/>
    <w:rsid w:val="00911CF9"/>
    <w:rsid w:val="00912E32"/>
    <w:rsid w:val="00912FC7"/>
    <w:rsid w:val="009131E3"/>
    <w:rsid w:val="00913796"/>
    <w:rsid w:val="00913DD8"/>
    <w:rsid w:val="00913E04"/>
    <w:rsid w:val="00914348"/>
    <w:rsid w:val="00914FAE"/>
    <w:rsid w:val="00915A74"/>
    <w:rsid w:val="00917D11"/>
    <w:rsid w:val="0092038A"/>
    <w:rsid w:val="00920DBE"/>
    <w:rsid w:val="00920F65"/>
    <w:rsid w:val="009221A8"/>
    <w:rsid w:val="009221ED"/>
    <w:rsid w:val="00922BBA"/>
    <w:rsid w:val="009239A0"/>
    <w:rsid w:val="0092497C"/>
    <w:rsid w:val="00924BFB"/>
    <w:rsid w:val="00925138"/>
    <w:rsid w:val="00927465"/>
    <w:rsid w:val="00927DBA"/>
    <w:rsid w:val="00932133"/>
    <w:rsid w:val="009333BA"/>
    <w:rsid w:val="009335E9"/>
    <w:rsid w:val="009356BC"/>
    <w:rsid w:val="00935EC4"/>
    <w:rsid w:val="00936BB7"/>
    <w:rsid w:val="009376D9"/>
    <w:rsid w:val="0094005D"/>
    <w:rsid w:val="009403D6"/>
    <w:rsid w:val="00940F37"/>
    <w:rsid w:val="009477CD"/>
    <w:rsid w:val="00947A09"/>
    <w:rsid w:val="00950575"/>
    <w:rsid w:val="009511DD"/>
    <w:rsid w:val="009524CA"/>
    <w:rsid w:val="00952A85"/>
    <w:rsid w:val="00952A93"/>
    <w:rsid w:val="00952D66"/>
    <w:rsid w:val="00953FDC"/>
    <w:rsid w:val="00954675"/>
    <w:rsid w:val="00954C23"/>
    <w:rsid w:val="00954C72"/>
    <w:rsid w:val="009557A2"/>
    <w:rsid w:val="009565A3"/>
    <w:rsid w:val="009566AD"/>
    <w:rsid w:val="009567F7"/>
    <w:rsid w:val="00956B12"/>
    <w:rsid w:val="00957AF1"/>
    <w:rsid w:val="0096184C"/>
    <w:rsid w:val="00961E22"/>
    <w:rsid w:val="009626C7"/>
    <w:rsid w:val="00962A97"/>
    <w:rsid w:val="009640EF"/>
    <w:rsid w:val="00964D7E"/>
    <w:rsid w:val="00965FF7"/>
    <w:rsid w:val="0096744B"/>
    <w:rsid w:val="00967AED"/>
    <w:rsid w:val="00970F67"/>
    <w:rsid w:val="00971201"/>
    <w:rsid w:val="00971205"/>
    <w:rsid w:val="009723B2"/>
    <w:rsid w:val="009739C9"/>
    <w:rsid w:val="009743DA"/>
    <w:rsid w:val="00974C5A"/>
    <w:rsid w:val="00974FD6"/>
    <w:rsid w:val="009751C6"/>
    <w:rsid w:val="00975D1A"/>
    <w:rsid w:val="00976028"/>
    <w:rsid w:val="00976830"/>
    <w:rsid w:val="00976CE2"/>
    <w:rsid w:val="00977DCF"/>
    <w:rsid w:val="009817F4"/>
    <w:rsid w:val="0098313A"/>
    <w:rsid w:val="00983EDC"/>
    <w:rsid w:val="00985722"/>
    <w:rsid w:val="00985C99"/>
    <w:rsid w:val="00985EB0"/>
    <w:rsid w:val="00987857"/>
    <w:rsid w:val="00990A02"/>
    <w:rsid w:val="00990D22"/>
    <w:rsid w:val="00992043"/>
    <w:rsid w:val="009924EC"/>
    <w:rsid w:val="00992961"/>
    <w:rsid w:val="00992984"/>
    <w:rsid w:val="009934FC"/>
    <w:rsid w:val="00993EED"/>
    <w:rsid w:val="00994426"/>
    <w:rsid w:val="0099583C"/>
    <w:rsid w:val="009A0C06"/>
    <w:rsid w:val="009A1D2F"/>
    <w:rsid w:val="009A2031"/>
    <w:rsid w:val="009A3AC7"/>
    <w:rsid w:val="009A49A6"/>
    <w:rsid w:val="009A53CA"/>
    <w:rsid w:val="009A60D2"/>
    <w:rsid w:val="009A6CE5"/>
    <w:rsid w:val="009A73FF"/>
    <w:rsid w:val="009A7D49"/>
    <w:rsid w:val="009B0E71"/>
    <w:rsid w:val="009B14AF"/>
    <w:rsid w:val="009B16A8"/>
    <w:rsid w:val="009B1D02"/>
    <w:rsid w:val="009B1E2F"/>
    <w:rsid w:val="009B2656"/>
    <w:rsid w:val="009B277A"/>
    <w:rsid w:val="009B3AD0"/>
    <w:rsid w:val="009B3B9F"/>
    <w:rsid w:val="009B4FD5"/>
    <w:rsid w:val="009B7A7C"/>
    <w:rsid w:val="009C0E4C"/>
    <w:rsid w:val="009C16E9"/>
    <w:rsid w:val="009C2416"/>
    <w:rsid w:val="009C3543"/>
    <w:rsid w:val="009C3AA2"/>
    <w:rsid w:val="009C42EC"/>
    <w:rsid w:val="009C531A"/>
    <w:rsid w:val="009C5362"/>
    <w:rsid w:val="009C5CA3"/>
    <w:rsid w:val="009C60AB"/>
    <w:rsid w:val="009C7069"/>
    <w:rsid w:val="009C7A5E"/>
    <w:rsid w:val="009C7BE7"/>
    <w:rsid w:val="009D0885"/>
    <w:rsid w:val="009D145E"/>
    <w:rsid w:val="009D1D18"/>
    <w:rsid w:val="009D20D4"/>
    <w:rsid w:val="009D31F5"/>
    <w:rsid w:val="009D34F7"/>
    <w:rsid w:val="009D3DAD"/>
    <w:rsid w:val="009D4C15"/>
    <w:rsid w:val="009D5C3F"/>
    <w:rsid w:val="009D615E"/>
    <w:rsid w:val="009D6E1E"/>
    <w:rsid w:val="009E00AE"/>
    <w:rsid w:val="009E0450"/>
    <w:rsid w:val="009E0950"/>
    <w:rsid w:val="009E0F11"/>
    <w:rsid w:val="009E0FBC"/>
    <w:rsid w:val="009E1924"/>
    <w:rsid w:val="009E2316"/>
    <w:rsid w:val="009E3D9B"/>
    <w:rsid w:val="009E4F44"/>
    <w:rsid w:val="009E59C2"/>
    <w:rsid w:val="009E6D48"/>
    <w:rsid w:val="009E6EC2"/>
    <w:rsid w:val="009E7F19"/>
    <w:rsid w:val="009E7F94"/>
    <w:rsid w:val="009E7FCB"/>
    <w:rsid w:val="009F0299"/>
    <w:rsid w:val="009F0EE6"/>
    <w:rsid w:val="009F0EF4"/>
    <w:rsid w:val="009F0F34"/>
    <w:rsid w:val="009F21F4"/>
    <w:rsid w:val="009F31AA"/>
    <w:rsid w:val="009F356A"/>
    <w:rsid w:val="009F366D"/>
    <w:rsid w:val="009F4922"/>
    <w:rsid w:val="009F4C1C"/>
    <w:rsid w:val="009F51B6"/>
    <w:rsid w:val="009F5956"/>
    <w:rsid w:val="009F5B51"/>
    <w:rsid w:val="009F6248"/>
    <w:rsid w:val="009F7BC7"/>
    <w:rsid w:val="00A01526"/>
    <w:rsid w:val="00A02434"/>
    <w:rsid w:val="00A02996"/>
    <w:rsid w:val="00A03284"/>
    <w:rsid w:val="00A04102"/>
    <w:rsid w:val="00A05086"/>
    <w:rsid w:val="00A0723D"/>
    <w:rsid w:val="00A074A3"/>
    <w:rsid w:val="00A0770F"/>
    <w:rsid w:val="00A07F07"/>
    <w:rsid w:val="00A1118C"/>
    <w:rsid w:val="00A12856"/>
    <w:rsid w:val="00A129AF"/>
    <w:rsid w:val="00A12A3E"/>
    <w:rsid w:val="00A142E9"/>
    <w:rsid w:val="00A1442F"/>
    <w:rsid w:val="00A14A13"/>
    <w:rsid w:val="00A14EA2"/>
    <w:rsid w:val="00A158A5"/>
    <w:rsid w:val="00A15D48"/>
    <w:rsid w:val="00A160F0"/>
    <w:rsid w:val="00A1631E"/>
    <w:rsid w:val="00A16DCC"/>
    <w:rsid w:val="00A1707D"/>
    <w:rsid w:val="00A1734C"/>
    <w:rsid w:val="00A17489"/>
    <w:rsid w:val="00A176E6"/>
    <w:rsid w:val="00A17857"/>
    <w:rsid w:val="00A17B80"/>
    <w:rsid w:val="00A208A6"/>
    <w:rsid w:val="00A208DC"/>
    <w:rsid w:val="00A218AC"/>
    <w:rsid w:val="00A21CD4"/>
    <w:rsid w:val="00A221C5"/>
    <w:rsid w:val="00A22AB3"/>
    <w:rsid w:val="00A22C7E"/>
    <w:rsid w:val="00A2324F"/>
    <w:rsid w:val="00A24F30"/>
    <w:rsid w:val="00A26A27"/>
    <w:rsid w:val="00A26CA6"/>
    <w:rsid w:val="00A2789D"/>
    <w:rsid w:val="00A27B24"/>
    <w:rsid w:val="00A27BD1"/>
    <w:rsid w:val="00A3120E"/>
    <w:rsid w:val="00A317D9"/>
    <w:rsid w:val="00A3212E"/>
    <w:rsid w:val="00A323AC"/>
    <w:rsid w:val="00A32430"/>
    <w:rsid w:val="00A33AC0"/>
    <w:rsid w:val="00A33BE2"/>
    <w:rsid w:val="00A33E49"/>
    <w:rsid w:val="00A33FAF"/>
    <w:rsid w:val="00A3403F"/>
    <w:rsid w:val="00A34FA9"/>
    <w:rsid w:val="00A35EA3"/>
    <w:rsid w:val="00A36E46"/>
    <w:rsid w:val="00A401F4"/>
    <w:rsid w:val="00A41646"/>
    <w:rsid w:val="00A42A4D"/>
    <w:rsid w:val="00A43C3D"/>
    <w:rsid w:val="00A440C2"/>
    <w:rsid w:val="00A45265"/>
    <w:rsid w:val="00A46D59"/>
    <w:rsid w:val="00A4737E"/>
    <w:rsid w:val="00A47790"/>
    <w:rsid w:val="00A47AF1"/>
    <w:rsid w:val="00A47C54"/>
    <w:rsid w:val="00A50436"/>
    <w:rsid w:val="00A50AD9"/>
    <w:rsid w:val="00A51B10"/>
    <w:rsid w:val="00A51FBC"/>
    <w:rsid w:val="00A52685"/>
    <w:rsid w:val="00A52F94"/>
    <w:rsid w:val="00A53F06"/>
    <w:rsid w:val="00A557C5"/>
    <w:rsid w:val="00A55D94"/>
    <w:rsid w:val="00A606AE"/>
    <w:rsid w:val="00A607D0"/>
    <w:rsid w:val="00A60BEE"/>
    <w:rsid w:val="00A60FE5"/>
    <w:rsid w:val="00A62272"/>
    <w:rsid w:val="00A626B0"/>
    <w:rsid w:val="00A63615"/>
    <w:rsid w:val="00A63B3A"/>
    <w:rsid w:val="00A63DBE"/>
    <w:rsid w:val="00A643AB"/>
    <w:rsid w:val="00A64AF2"/>
    <w:rsid w:val="00A652BE"/>
    <w:rsid w:val="00A658ED"/>
    <w:rsid w:val="00A65E96"/>
    <w:rsid w:val="00A663EA"/>
    <w:rsid w:val="00A66F40"/>
    <w:rsid w:val="00A67DD4"/>
    <w:rsid w:val="00A700C9"/>
    <w:rsid w:val="00A70A43"/>
    <w:rsid w:val="00A71962"/>
    <w:rsid w:val="00A72316"/>
    <w:rsid w:val="00A72328"/>
    <w:rsid w:val="00A7304F"/>
    <w:rsid w:val="00A73214"/>
    <w:rsid w:val="00A740D5"/>
    <w:rsid w:val="00A747B2"/>
    <w:rsid w:val="00A74F96"/>
    <w:rsid w:val="00A756CB"/>
    <w:rsid w:val="00A75C4C"/>
    <w:rsid w:val="00A76090"/>
    <w:rsid w:val="00A76333"/>
    <w:rsid w:val="00A763BA"/>
    <w:rsid w:val="00A76FFE"/>
    <w:rsid w:val="00A800F0"/>
    <w:rsid w:val="00A8077A"/>
    <w:rsid w:val="00A8089D"/>
    <w:rsid w:val="00A81BF0"/>
    <w:rsid w:val="00A81D67"/>
    <w:rsid w:val="00A820F4"/>
    <w:rsid w:val="00A83F26"/>
    <w:rsid w:val="00A8437D"/>
    <w:rsid w:val="00A84400"/>
    <w:rsid w:val="00A84C57"/>
    <w:rsid w:val="00A84CAD"/>
    <w:rsid w:val="00A86E38"/>
    <w:rsid w:val="00A86ED6"/>
    <w:rsid w:val="00A870C2"/>
    <w:rsid w:val="00A87596"/>
    <w:rsid w:val="00A879EC"/>
    <w:rsid w:val="00A916ED"/>
    <w:rsid w:val="00A925DB"/>
    <w:rsid w:val="00A9293C"/>
    <w:rsid w:val="00A934CD"/>
    <w:rsid w:val="00A93D18"/>
    <w:rsid w:val="00A93F71"/>
    <w:rsid w:val="00A95210"/>
    <w:rsid w:val="00A95534"/>
    <w:rsid w:val="00A96E5E"/>
    <w:rsid w:val="00A97791"/>
    <w:rsid w:val="00A977E6"/>
    <w:rsid w:val="00A97A09"/>
    <w:rsid w:val="00AA2331"/>
    <w:rsid w:val="00AA23DF"/>
    <w:rsid w:val="00AA2587"/>
    <w:rsid w:val="00AA35F5"/>
    <w:rsid w:val="00AA3E5B"/>
    <w:rsid w:val="00AA40C8"/>
    <w:rsid w:val="00AA413B"/>
    <w:rsid w:val="00AA4CBD"/>
    <w:rsid w:val="00AA53A5"/>
    <w:rsid w:val="00AA5D35"/>
    <w:rsid w:val="00AA60E0"/>
    <w:rsid w:val="00AA62CB"/>
    <w:rsid w:val="00AA6E2F"/>
    <w:rsid w:val="00AA7A8C"/>
    <w:rsid w:val="00AB0CB4"/>
    <w:rsid w:val="00AB165F"/>
    <w:rsid w:val="00AB16DE"/>
    <w:rsid w:val="00AB1E44"/>
    <w:rsid w:val="00AB352A"/>
    <w:rsid w:val="00AB3C44"/>
    <w:rsid w:val="00AB491D"/>
    <w:rsid w:val="00AB4BF0"/>
    <w:rsid w:val="00AB56F0"/>
    <w:rsid w:val="00AB5834"/>
    <w:rsid w:val="00AB61D8"/>
    <w:rsid w:val="00AB734E"/>
    <w:rsid w:val="00AB76C6"/>
    <w:rsid w:val="00AC05EB"/>
    <w:rsid w:val="00AC0C27"/>
    <w:rsid w:val="00AC2BFD"/>
    <w:rsid w:val="00AC30BB"/>
    <w:rsid w:val="00AC3F26"/>
    <w:rsid w:val="00AC4889"/>
    <w:rsid w:val="00AC4C4C"/>
    <w:rsid w:val="00AC5076"/>
    <w:rsid w:val="00AC563A"/>
    <w:rsid w:val="00AC66A6"/>
    <w:rsid w:val="00AC6EFB"/>
    <w:rsid w:val="00AC73B2"/>
    <w:rsid w:val="00AC76C1"/>
    <w:rsid w:val="00AC7D56"/>
    <w:rsid w:val="00AD0172"/>
    <w:rsid w:val="00AD08FD"/>
    <w:rsid w:val="00AD1558"/>
    <w:rsid w:val="00AD1C4B"/>
    <w:rsid w:val="00AD3645"/>
    <w:rsid w:val="00AD4CAA"/>
    <w:rsid w:val="00AD6B40"/>
    <w:rsid w:val="00AD7084"/>
    <w:rsid w:val="00AD72CB"/>
    <w:rsid w:val="00AE06AD"/>
    <w:rsid w:val="00AE08F6"/>
    <w:rsid w:val="00AE0C64"/>
    <w:rsid w:val="00AE15D2"/>
    <w:rsid w:val="00AE25D6"/>
    <w:rsid w:val="00AE2EE2"/>
    <w:rsid w:val="00AE33ED"/>
    <w:rsid w:val="00AE482C"/>
    <w:rsid w:val="00AE4B03"/>
    <w:rsid w:val="00AE596B"/>
    <w:rsid w:val="00AE6380"/>
    <w:rsid w:val="00AE7446"/>
    <w:rsid w:val="00AE771F"/>
    <w:rsid w:val="00AE7AA6"/>
    <w:rsid w:val="00AF1BAB"/>
    <w:rsid w:val="00AF1F71"/>
    <w:rsid w:val="00AF208E"/>
    <w:rsid w:val="00AF24DE"/>
    <w:rsid w:val="00AF297C"/>
    <w:rsid w:val="00AF3DD8"/>
    <w:rsid w:val="00AF3DD9"/>
    <w:rsid w:val="00AF47A8"/>
    <w:rsid w:val="00AF783E"/>
    <w:rsid w:val="00AF7951"/>
    <w:rsid w:val="00AF7A1E"/>
    <w:rsid w:val="00B000E2"/>
    <w:rsid w:val="00B00FDB"/>
    <w:rsid w:val="00B00FEF"/>
    <w:rsid w:val="00B01CE8"/>
    <w:rsid w:val="00B01E96"/>
    <w:rsid w:val="00B036D0"/>
    <w:rsid w:val="00B0405B"/>
    <w:rsid w:val="00B04A24"/>
    <w:rsid w:val="00B04CA3"/>
    <w:rsid w:val="00B04EBA"/>
    <w:rsid w:val="00B07C1B"/>
    <w:rsid w:val="00B07DA4"/>
    <w:rsid w:val="00B08058"/>
    <w:rsid w:val="00B103EC"/>
    <w:rsid w:val="00B11010"/>
    <w:rsid w:val="00B120F2"/>
    <w:rsid w:val="00B121F1"/>
    <w:rsid w:val="00B123CB"/>
    <w:rsid w:val="00B1258A"/>
    <w:rsid w:val="00B1281F"/>
    <w:rsid w:val="00B12D0F"/>
    <w:rsid w:val="00B143A0"/>
    <w:rsid w:val="00B14E1B"/>
    <w:rsid w:val="00B15976"/>
    <w:rsid w:val="00B16808"/>
    <w:rsid w:val="00B179F8"/>
    <w:rsid w:val="00B2187B"/>
    <w:rsid w:val="00B22C7F"/>
    <w:rsid w:val="00B22EA2"/>
    <w:rsid w:val="00B235DE"/>
    <w:rsid w:val="00B23B97"/>
    <w:rsid w:val="00B24205"/>
    <w:rsid w:val="00B24576"/>
    <w:rsid w:val="00B26985"/>
    <w:rsid w:val="00B26F38"/>
    <w:rsid w:val="00B30CDB"/>
    <w:rsid w:val="00B33866"/>
    <w:rsid w:val="00B3399A"/>
    <w:rsid w:val="00B33A2A"/>
    <w:rsid w:val="00B3489F"/>
    <w:rsid w:val="00B34FCC"/>
    <w:rsid w:val="00B35581"/>
    <w:rsid w:val="00B35925"/>
    <w:rsid w:val="00B36B06"/>
    <w:rsid w:val="00B372E0"/>
    <w:rsid w:val="00B3747B"/>
    <w:rsid w:val="00B377A4"/>
    <w:rsid w:val="00B4044A"/>
    <w:rsid w:val="00B40ABB"/>
    <w:rsid w:val="00B42FB5"/>
    <w:rsid w:val="00B4420D"/>
    <w:rsid w:val="00B44B1A"/>
    <w:rsid w:val="00B44F82"/>
    <w:rsid w:val="00B4508B"/>
    <w:rsid w:val="00B45DCA"/>
    <w:rsid w:val="00B52445"/>
    <w:rsid w:val="00B53296"/>
    <w:rsid w:val="00B533BA"/>
    <w:rsid w:val="00B53556"/>
    <w:rsid w:val="00B53691"/>
    <w:rsid w:val="00B53D78"/>
    <w:rsid w:val="00B54698"/>
    <w:rsid w:val="00B54929"/>
    <w:rsid w:val="00B54AA3"/>
    <w:rsid w:val="00B5565D"/>
    <w:rsid w:val="00B55CBE"/>
    <w:rsid w:val="00B55E8B"/>
    <w:rsid w:val="00B561A6"/>
    <w:rsid w:val="00B56FF3"/>
    <w:rsid w:val="00B57005"/>
    <w:rsid w:val="00B57744"/>
    <w:rsid w:val="00B57E5A"/>
    <w:rsid w:val="00B60C9F"/>
    <w:rsid w:val="00B615A2"/>
    <w:rsid w:val="00B62B47"/>
    <w:rsid w:val="00B63709"/>
    <w:rsid w:val="00B64184"/>
    <w:rsid w:val="00B65448"/>
    <w:rsid w:val="00B66854"/>
    <w:rsid w:val="00B67187"/>
    <w:rsid w:val="00B709D9"/>
    <w:rsid w:val="00B723BB"/>
    <w:rsid w:val="00B72414"/>
    <w:rsid w:val="00B73955"/>
    <w:rsid w:val="00B742AE"/>
    <w:rsid w:val="00B7445F"/>
    <w:rsid w:val="00B7483F"/>
    <w:rsid w:val="00B76013"/>
    <w:rsid w:val="00B76BA6"/>
    <w:rsid w:val="00B76CA2"/>
    <w:rsid w:val="00B76D0A"/>
    <w:rsid w:val="00B77B11"/>
    <w:rsid w:val="00B77B8D"/>
    <w:rsid w:val="00B8033B"/>
    <w:rsid w:val="00B8065A"/>
    <w:rsid w:val="00B80681"/>
    <w:rsid w:val="00B8180A"/>
    <w:rsid w:val="00B81E0A"/>
    <w:rsid w:val="00B826D1"/>
    <w:rsid w:val="00B83E8A"/>
    <w:rsid w:val="00B851F3"/>
    <w:rsid w:val="00B855CB"/>
    <w:rsid w:val="00B85A8A"/>
    <w:rsid w:val="00B86CE8"/>
    <w:rsid w:val="00B86E6F"/>
    <w:rsid w:val="00B87A90"/>
    <w:rsid w:val="00B87D18"/>
    <w:rsid w:val="00B913B6"/>
    <w:rsid w:val="00B9191F"/>
    <w:rsid w:val="00B92503"/>
    <w:rsid w:val="00B92DDB"/>
    <w:rsid w:val="00B92F5D"/>
    <w:rsid w:val="00B92FF5"/>
    <w:rsid w:val="00B933AC"/>
    <w:rsid w:val="00B94854"/>
    <w:rsid w:val="00B955CC"/>
    <w:rsid w:val="00B958C4"/>
    <w:rsid w:val="00B961E8"/>
    <w:rsid w:val="00B97930"/>
    <w:rsid w:val="00B97CD9"/>
    <w:rsid w:val="00BA0734"/>
    <w:rsid w:val="00BA12ED"/>
    <w:rsid w:val="00BA39E2"/>
    <w:rsid w:val="00BA3AB1"/>
    <w:rsid w:val="00BA67A1"/>
    <w:rsid w:val="00BA6A80"/>
    <w:rsid w:val="00BA6CE0"/>
    <w:rsid w:val="00BA7A46"/>
    <w:rsid w:val="00BA7DD0"/>
    <w:rsid w:val="00BB0028"/>
    <w:rsid w:val="00BB062A"/>
    <w:rsid w:val="00BB2985"/>
    <w:rsid w:val="00BB3A97"/>
    <w:rsid w:val="00BB3B08"/>
    <w:rsid w:val="00BB3D44"/>
    <w:rsid w:val="00BB4519"/>
    <w:rsid w:val="00BB48A5"/>
    <w:rsid w:val="00BB5271"/>
    <w:rsid w:val="00BB5642"/>
    <w:rsid w:val="00BB5F87"/>
    <w:rsid w:val="00BB6181"/>
    <w:rsid w:val="00BC045C"/>
    <w:rsid w:val="00BC1B10"/>
    <w:rsid w:val="00BC20CF"/>
    <w:rsid w:val="00BC3358"/>
    <w:rsid w:val="00BC36AB"/>
    <w:rsid w:val="00BC38AC"/>
    <w:rsid w:val="00BC3BF5"/>
    <w:rsid w:val="00BC4A19"/>
    <w:rsid w:val="00BC4CAE"/>
    <w:rsid w:val="00BC4EE9"/>
    <w:rsid w:val="00BC4F45"/>
    <w:rsid w:val="00BC50BA"/>
    <w:rsid w:val="00BC5413"/>
    <w:rsid w:val="00BC58DB"/>
    <w:rsid w:val="00BC5F8F"/>
    <w:rsid w:val="00BC6C2B"/>
    <w:rsid w:val="00BD03D2"/>
    <w:rsid w:val="00BD0623"/>
    <w:rsid w:val="00BD1BA4"/>
    <w:rsid w:val="00BD2266"/>
    <w:rsid w:val="00BD2365"/>
    <w:rsid w:val="00BD46E1"/>
    <w:rsid w:val="00BD4A5E"/>
    <w:rsid w:val="00BD5D64"/>
    <w:rsid w:val="00BD5F72"/>
    <w:rsid w:val="00BE00AA"/>
    <w:rsid w:val="00BE03F2"/>
    <w:rsid w:val="00BE06F6"/>
    <w:rsid w:val="00BE156C"/>
    <w:rsid w:val="00BE1B64"/>
    <w:rsid w:val="00BE5E63"/>
    <w:rsid w:val="00BE6613"/>
    <w:rsid w:val="00BF17C7"/>
    <w:rsid w:val="00BF464C"/>
    <w:rsid w:val="00BF4DAA"/>
    <w:rsid w:val="00BF64D6"/>
    <w:rsid w:val="00BF6DE7"/>
    <w:rsid w:val="00BF7394"/>
    <w:rsid w:val="00BF772D"/>
    <w:rsid w:val="00C00CEC"/>
    <w:rsid w:val="00C013E9"/>
    <w:rsid w:val="00C02C57"/>
    <w:rsid w:val="00C03608"/>
    <w:rsid w:val="00C0376C"/>
    <w:rsid w:val="00C0394B"/>
    <w:rsid w:val="00C04F80"/>
    <w:rsid w:val="00C05016"/>
    <w:rsid w:val="00C051A9"/>
    <w:rsid w:val="00C065F6"/>
    <w:rsid w:val="00C07CC2"/>
    <w:rsid w:val="00C10231"/>
    <w:rsid w:val="00C10D15"/>
    <w:rsid w:val="00C12113"/>
    <w:rsid w:val="00C1243B"/>
    <w:rsid w:val="00C12F0E"/>
    <w:rsid w:val="00C14340"/>
    <w:rsid w:val="00C145ED"/>
    <w:rsid w:val="00C14735"/>
    <w:rsid w:val="00C159A7"/>
    <w:rsid w:val="00C16CB8"/>
    <w:rsid w:val="00C174A6"/>
    <w:rsid w:val="00C17845"/>
    <w:rsid w:val="00C178C7"/>
    <w:rsid w:val="00C21855"/>
    <w:rsid w:val="00C22097"/>
    <w:rsid w:val="00C2312D"/>
    <w:rsid w:val="00C23AF5"/>
    <w:rsid w:val="00C23B7A"/>
    <w:rsid w:val="00C23FD7"/>
    <w:rsid w:val="00C246D5"/>
    <w:rsid w:val="00C24BB8"/>
    <w:rsid w:val="00C24C3A"/>
    <w:rsid w:val="00C250CB"/>
    <w:rsid w:val="00C251CA"/>
    <w:rsid w:val="00C260E2"/>
    <w:rsid w:val="00C305FD"/>
    <w:rsid w:val="00C30841"/>
    <w:rsid w:val="00C30D28"/>
    <w:rsid w:val="00C32272"/>
    <w:rsid w:val="00C323CB"/>
    <w:rsid w:val="00C33A3F"/>
    <w:rsid w:val="00C34B12"/>
    <w:rsid w:val="00C351F6"/>
    <w:rsid w:val="00C36CE2"/>
    <w:rsid w:val="00C40B59"/>
    <w:rsid w:val="00C41163"/>
    <w:rsid w:val="00C413E5"/>
    <w:rsid w:val="00C4246B"/>
    <w:rsid w:val="00C42819"/>
    <w:rsid w:val="00C43C2B"/>
    <w:rsid w:val="00C451F3"/>
    <w:rsid w:val="00C45E39"/>
    <w:rsid w:val="00C46C45"/>
    <w:rsid w:val="00C46E4D"/>
    <w:rsid w:val="00C476D5"/>
    <w:rsid w:val="00C514A3"/>
    <w:rsid w:val="00C51BDE"/>
    <w:rsid w:val="00C5215A"/>
    <w:rsid w:val="00C52260"/>
    <w:rsid w:val="00C53A3B"/>
    <w:rsid w:val="00C54B2B"/>
    <w:rsid w:val="00C55901"/>
    <w:rsid w:val="00C55B18"/>
    <w:rsid w:val="00C55D71"/>
    <w:rsid w:val="00C56533"/>
    <w:rsid w:val="00C57408"/>
    <w:rsid w:val="00C57675"/>
    <w:rsid w:val="00C6073F"/>
    <w:rsid w:val="00C614D2"/>
    <w:rsid w:val="00C6316E"/>
    <w:rsid w:val="00C64A93"/>
    <w:rsid w:val="00C65814"/>
    <w:rsid w:val="00C6605C"/>
    <w:rsid w:val="00C663D8"/>
    <w:rsid w:val="00C674C7"/>
    <w:rsid w:val="00C67CE9"/>
    <w:rsid w:val="00C7067C"/>
    <w:rsid w:val="00C70B78"/>
    <w:rsid w:val="00C70B8B"/>
    <w:rsid w:val="00C70D3F"/>
    <w:rsid w:val="00C71DED"/>
    <w:rsid w:val="00C726D5"/>
    <w:rsid w:val="00C730A9"/>
    <w:rsid w:val="00C733AB"/>
    <w:rsid w:val="00C737D1"/>
    <w:rsid w:val="00C74292"/>
    <w:rsid w:val="00C7438C"/>
    <w:rsid w:val="00C75508"/>
    <w:rsid w:val="00C7553B"/>
    <w:rsid w:val="00C769D0"/>
    <w:rsid w:val="00C76AD6"/>
    <w:rsid w:val="00C801D3"/>
    <w:rsid w:val="00C802E6"/>
    <w:rsid w:val="00C821A7"/>
    <w:rsid w:val="00C83ACF"/>
    <w:rsid w:val="00C83DEC"/>
    <w:rsid w:val="00C842C9"/>
    <w:rsid w:val="00C84757"/>
    <w:rsid w:val="00C84928"/>
    <w:rsid w:val="00C84A0B"/>
    <w:rsid w:val="00C85566"/>
    <w:rsid w:val="00C856CD"/>
    <w:rsid w:val="00C8616E"/>
    <w:rsid w:val="00C8706C"/>
    <w:rsid w:val="00C907BA"/>
    <w:rsid w:val="00C91060"/>
    <w:rsid w:val="00C93017"/>
    <w:rsid w:val="00C93252"/>
    <w:rsid w:val="00C94C2E"/>
    <w:rsid w:val="00C961E3"/>
    <w:rsid w:val="00C97DB3"/>
    <w:rsid w:val="00CA0DC3"/>
    <w:rsid w:val="00CA1443"/>
    <w:rsid w:val="00CA21B2"/>
    <w:rsid w:val="00CA2484"/>
    <w:rsid w:val="00CA2DD4"/>
    <w:rsid w:val="00CA32E4"/>
    <w:rsid w:val="00CA3841"/>
    <w:rsid w:val="00CA385F"/>
    <w:rsid w:val="00CA4466"/>
    <w:rsid w:val="00CA5C0B"/>
    <w:rsid w:val="00CA63BA"/>
    <w:rsid w:val="00CA7562"/>
    <w:rsid w:val="00CB0F5C"/>
    <w:rsid w:val="00CB13F9"/>
    <w:rsid w:val="00CB15CC"/>
    <w:rsid w:val="00CB1F5A"/>
    <w:rsid w:val="00CB2410"/>
    <w:rsid w:val="00CB2955"/>
    <w:rsid w:val="00CB43FB"/>
    <w:rsid w:val="00CB5394"/>
    <w:rsid w:val="00CB569A"/>
    <w:rsid w:val="00CB69D2"/>
    <w:rsid w:val="00CB6E14"/>
    <w:rsid w:val="00CC01B7"/>
    <w:rsid w:val="00CC1110"/>
    <w:rsid w:val="00CC208F"/>
    <w:rsid w:val="00CC20A9"/>
    <w:rsid w:val="00CC43A4"/>
    <w:rsid w:val="00CC48BC"/>
    <w:rsid w:val="00CC6B29"/>
    <w:rsid w:val="00CC6C14"/>
    <w:rsid w:val="00CC798B"/>
    <w:rsid w:val="00CC7A77"/>
    <w:rsid w:val="00CD110C"/>
    <w:rsid w:val="00CD304D"/>
    <w:rsid w:val="00CD34E4"/>
    <w:rsid w:val="00CD35A7"/>
    <w:rsid w:val="00CD4560"/>
    <w:rsid w:val="00CD49DD"/>
    <w:rsid w:val="00CD601F"/>
    <w:rsid w:val="00CD63F3"/>
    <w:rsid w:val="00CD6B75"/>
    <w:rsid w:val="00CD6BE3"/>
    <w:rsid w:val="00CD7FBE"/>
    <w:rsid w:val="00CE1A7E"/>
    <w:rsid w:val="00CE27C3"/>
    <w:rsid w:val="00CE3176"/>
    <w:rsid w:val="00CE328E"/>
    <w:rsid w:val="00CE4891"/>
    <w:rsid w:val="00CE4E41"/>
    <w:rsid w:val="00CE7522"/>
    <w:rsid w:val="00CE7A50"/>
    <w:rsid w:val="00CE7C49"/>
    <w:rsid w:val="00CF0303"/>
    <w:rsid w:val="00CF0443"/>
    <w:rsid w:val="00CF053C"/>
    <w:rsid w:val="00CF08D1"/>
    <w:rsid w:val="00CF0FC8"/>
    <w:rsid w:val="00CF16ED"/>
    <w:rsid w:val="00CF1B43"/>
    <w:rsid w:val="00CF3B69"/>
    <w:rsid w:val="00CF3BD1"/>
    <w:rsid w:val="00CF4FE7"/>
    <w:rsid w:val="00CF5038"/>
    <w:rsid w:val="00CF5D48"/>
    <w:rsid w:val="00CF70CA"/>
    <w:rsid w:val="00CF7C4A"/>
    <w:rsid w:val="00CF7F6D"/>
    <w:rsid w:val="00D0009B"/>
    <w:rsid w:val="00D00CBF"/>
    <w:rsid w:val="00D00FC9"/>
    <w:rsid w:val="00D0102D"/>
    <w:rsid w:val="00D011FD"/>
    <w:rsid w:val="00D01836"/>
    <w:rsid w:val="00D022F1"/>
    <w:rsid w:val="00D02987"/>
    <w:rsid w:val="00D03F0F"/>
    <w:rsid w:val="00D050A4"/>
    <w:rsid w:val="00D052E2"/>
    <w:rsid w:val="00D05A6F"/>
    <w:rsid w:val="00D06427"/>
    <w:rsid w:val="00D0657D"/>
    <w:rsid w:val="00D1127F"/>
    <w:rsid w:val="00D12149"/>
    <w:rsid w:val="00D12E57"/>
    <w:rsid w:val="00D12FCF"/>
    <w:rsid w:val="00D13041"/>
    <w:rsid w:val="00D13366"/>
    <w:rsid w:val="00D13FE4"/>
    <w:rsid w:val="00D142B9"/>
    <w:rsid w:val="00D14F7F"/>
    <w:rsid w:val="00D151C3"/>
    <w:rsid w:val="00D15892"/>
    <w:rsid w:val="00D20018"/>
    <w:rsid w:val="00D20B90"/>
    <w:rsid w:val="00D20F15"/>
    <w:rsid w:val="00D223AE"/>
    <w:rsid w:val="00D236A9"/>
    <w:rsid w:val="00D236E2"/>
    <w:rsid w:val="00D23E92"/>
    <w:rsid w:val="00D24209"/>
    <w:rsid w:val="00D24D95"/>
    <w:rsid w:val="00D250A2"/>
    <w:rsid w:val="00D26426"/>
    <w:rsid w:val="00D26D3E"/>
    <w:rsid w:val="00D26E17"/>
    <w:rsid w:val="00D274B0"/>
    <w:rsid w:val="00D27724"/>
    <w:rsid w:val="00D27866"/>
    <w:rsid w:val="00D27E61"/>
    <w:rsid w:val="00D30347"/>
    <w:rsid w:val="00D30C3D"/>
    <w:rsid w:val="00D30E12"/>
    <w:rsid w:val="00D3198B"/>
    <w:rsid w:val="00D32F67"/>
    <w:rsid w:val="00D33315"/>
    <w:rsid w:val="00D33692"/>
    <w:rsid w:val="00D35997"/>
    <w:rsid w:val="00D361BA"/>
    <w:rsid w:val="00D369BC"/>
    <w:rsid w:val="00D379A7"/>
    <w:rsid w:val="00D40244"/>
    <w:rsid w:val="00D41033"/>
    <w:rsid w:val="00D41E53"/>
    <w:rsid w:val="00D426A0"/>
    <w:rsid w:val="00D42AC2"/>
    <w:rsid w:val="00D44654"/>
    <w:rsid w:val="00D44A31"/>
    <w:rsid w:val="00D45479"/>
    <w:rsid w:val="00D463DF"/>
    <w:rsid w:val="00D46DE9"/>
    <w:rsid w:val="00D502E2"/>
    <w:rsid w:val="00D50D76"/>
    <w:rsid w:val="00D515EA"/>
    <w:rsid w:val="00D52207"/>
    <w:rsid w:val="00D536AA"/>
    <w:rsid w:val="00D5442F"/>
    <w:rsid w:val="00D55682"/>
    <w:rsid w:val="00D56CAE"/>
    <w:rsid w:val="00D60275"/>
    <w:rsid w:val="00D61075"/>
    <w:rsid w:val="00D616D9"/>
    <w:rsid w:val="00D61E0A"/>
    <w:rsid w:val="00D627D3"/>
    <w:rsid w:val="00D628CF"/>
    <w:rsid w:val="00D63830"/>
    <w:rsid w:val="00D63A35"/>
    <w:rsid w:val="00D63F6B"/>
    <w:rsid w:val="00D64071"/>
    <w:rsid w:val="00D64A2B"/>
    <w:rsid w:val="00D6704E"/>
    <w:rsid w:val="00D67527"/>
    <w:rsid w:val="00D67B65"/>
    <w:rsid w:val="00D70414"/>
    <w:rsid w:val="00D7184A"/>
    <w:rsid w:val="00D71E78"/>
    <w:rsid w:val="00D72B42"/>
    <w:rsid w:val="00D72C23"/>
    <w:rsid w:val="00D73029"/>
    <w:rsid w:val="00D73723"/>
    <w:rsid w:val="00D74B0F"/>
    <w:rsid w:val="00D75EE5"/>
    <w:rsid w:val="00D7632B"/>
    <w:rsid w:val="00D77390"/>
    <w:rsid w:val="00D77794"/>
    <w:rsid w:val="00D77A32"/>
    <w:rsid w:val="00D77A3B"/>
    <w:rsid w:val="00D801E0"/>
    <w:rsid w:val="00D80BAF"/>
    <w:rsid w:val="00D80C83"/>
    <w:rsid w:val="00D81FAF"/>
    <w:rsid w:val="00D83366"/>
    <w:rsid w:val="00D83D3F"/>
    <w:rsid w:val="00D841DA"/>
    <w:rsid w:val="00D858EB"/>
    <w:rsid w:val="00D86612"/>
    <w:rsid w:val="00D90A22"/>
    <w:rsid w:val="00D93208"/>
    <w:rsid w:val="00D93C93"/>
    <w:rsid w:val="00D93EFF"/>
    <w:rsid w:val="00D94FBD"/>
    <w:rsid w:val="00D95FCF"/>
    <w:rsid w:val="00D967BE"/>
    <w:rsid w:val="00D968A7"/>
    <w:rsid w:val="00DA021F"/>
    <w:rsid w:val="00DA14A3"/>
    <w:rsid w:val="00DA1A5E"/>
    <w:rsid w:val="00DA25AF"/>
    <w:rsid w:val="00DA27EE"/>
    <w:rsid w:val="00DA3065"/>
    <w:rsid w:val="00DA353E"/>
    <w:rsid w:val="00DA3D74"/>
    <w:rsid w:val="00DA6951"/>
    <w:rsid w:val="00DA69E5"/>
    <w:rsid w:val="00DA73D1"/>
    <w:rsid w:val="00DA7FC9"/>
    <w:rsid w:val="00DB05A2"/>
    <w:rsid w:val="00DB1529"/>
    <w:rsid w:val="00DB2081"/>
    <w:rsid w:val="00DB20A3"/>
    <w:rsid w:val="00DB2449"/>
    <w:rsid w:val="00DB2EE1"/>
    <w:rsid w:val="00DB3375"/>
    <w:rsid w:val="00DB5316"/>
    <w:rsid w:val="00DB5F54"/>
    <w:rsid w:val="00DB6E0E"/>
    <w:rsid w:val="00DB73BA"/>
    <w:rsid w:val="00DB7C7A"/>
    <w:rsid w:val="00DB7D56"/>
    <w:rsid w:val="00DC019B"/>
    <w:rsid w:val="00DC2021"/>
    <w:rsid w:val="00DC3035"/>
    <w:rsid w:val="00DC368D"/>
    <w:rsid w:val="00DC3906"/>
    <w:rsid w:val="00DC3F9B"/>
    <w:rsid w:val="00DC3FC9"/>
    <w:rsid w:val="00DC462D"/>
    <w:rsid w:val="00DC4A00"/>
    <w:rsid w:val="00DC4C1D"/>
    <w:rsid w:val="00DC5515"/>
    <w:rsid w:val="00DC57BC"/>
    <w:rsid w:val="00DC626B"/>
    <w:rsid w:val="00DC6DAA"/>
    <w:rsid w:val="00DC75E4"/>
    <w:rsid w:val="00DC7EF4"/>
    <w:rsid w:val="00DD242F"/>
    <w:rsid w:val="00DD33E1"/>
    <w:rsid w:val="00DD3767"/>
    <w:rsid w:val="00DD468B"/>
    <w:rsid w:val="00DD4893"/>
    <w:rsid w:val="00DD48B9"/>
    <w:rsid w:val="00DD5EBD"/>
    <w:rsid w:val="00DD73AB"/>
    <w:rsid w:val="00DD7CAC"/>
    <w:rsid w:val="00DE032E"/>
    <w:rsid w:val="00DE0400"/>
    <w:rsid w:val="00DE1983"/>
    <w:rsid w:val="00DE25C1"/>
    <w:rsid w:val="00DE28A6"/>
    <w:rsid w:val="00DE3059"/>
    <w:rsid w:val="00DE431E"/>
    <w:rsid w:val="00DE4D99"/>
    <w:rsid w:val="00DE53AE"/>
    <w:rsid w:val="00DE579A"/>
    <w:rsid w:val="00DE6D4D"/>
    <w:rsid w:val="00DF0B05"/>
    <w:rsid w:val="00DF0CD8"/>
    <w:rsid w:val="00DF12A7"/>
    <w:rsid w:val="00DF17B5"/>
    <w:rsid w:val="00DF2F0D"/>
    <w:rsid w:val="00DF3073"/>
    <w:rsid w:val="00DF44E7"/>
    <w:rsid w:val="00DF46E2"/>
    <w:rsid w:val="00DF4ACB"/>
    <w:rsid w:val="00DF6DC6"/>
    <w:rsid w:val="00DF72CC"/>
    <w:rsid w:val="00DF7E4A"/>
    <w:rsid w:val="00DF7F9F"/>
    <w:rsid w:val="00E004F2"/>
    <w:rsid w:val="00E0145A"/>
    <w:rsid w:val="00E01989"/>
    <w:rsid w:val="00E01FCB"/>
    <w:rsid w:val="00E02A71"/>
    <w:rsid w:val="00E03997"/>
    <w:rsid w:val="00E03C22"/>
    <w:rsid w:val="00E03D46"/>
    <w:rsid w:val="00E04A09"/>
    <w:rsid w:val="00E06653"/>
    <w:rsid w:val="00E06CA2"/>
    <w:rsid w:val="00E07A8C"/>
    <w:rsid w:val="00E07D5F"/>
    <w:rsid w:val="00E10342"/>
    <w:rsid w:val="00E11BFE"/>
    <w:rsid w:val="00E124B1"/>
    <w:rsid w:val="00E128D1"/>
    <w:rsid w:val="00E140FD"/>
    <w:rsid w:val="00E141C5"/>
    <w:rsid w:val="00E14E4B"/>
    <w:rsid w:val="00E14F96"/>
    <w:rsid w:val="00E15751"/>
    <w:rsid w:val="00E1642B"/>
    <w:rsid w:val="00E173D5"/>
    <w:rsid w:val="00E20167"/>
    <w:rsid w:val="00E20777"/>
    <w:rsid w:val="00E21AC3"/>
    <w:rsid w:val="00E2212B"/>
    <w:rsid w:val="00E22477"/>
    <w:rsid w:val="00E23A14"/>
    <w:rsid w:val="00E24489"/>
    <w:rsid w:val="00E244DF"/>
    <w:rsid w:val="00E252D4"/>
    <w:rsid w:val="00E2537F"/>
    <w:rsid w:val="00E254C5"/>
    <w:rsid w:val="00E258DC"/>
    <w:rsid w:val="00E259E8"/>
    <w:rsid w:val="00E25F4E"/>
    <w:rsid w:val="00E266BC"/>
    <w:rsid w:val="00E30020"/>
    <w:rsid w:val="00E301B7"/>
    <w:rsid w:val="00E30FD0"/>
    <w:rsid w:val="00E31519"/>
    <w:rsid w:val="00E3173C"/>
    <w:rsid w:val="00E32216"/>
    <w:rsid w:val="00E32417"/>
    <w:rsid w:val="00E328E1"/>
    <w:rsid w:val="00E32908"/>
    <w:rsid w:val="00E32D03"/>
    <w:rsid w:val="00E32F78"/>
    <w:rsid w:val="00E33FE2"/>
    <w:rsid w:val="00E34BA9"/>
    <w:rsid w:val="00E351FC"/>
    <w:rsid w:val="00E36443"/>
    <w:rsid w:val="00E37B27"/>
    <w:rsid w:val="00E41427"/>
    <w:rsid w:val="00E41E6D"/>
    <w:rsid w:val="00E424D5"/>
    <w:rsid w:val="00E43C3D"/>
    <w:rsid w:val="00E4545A"/>
    <w:rsid w:val="00E45EA3"/>
    <w:rsid w:val="00E463C3"/>
    <w:rsid w:val="00E47FAC"/>
    <w:rsid w:val="00E508C9"/>
    <w:rsid w:val="00E50BED"/>
    <w:rsid w:val="00E516CA"/>
    <w:rsid w:val="00E52064"/>
    <w:rsid w:val="00E53D86"/>
    <w:rsid w:val="00E5406E"/>
    <w:rsid w:val="00E56B43"/>
    <w:rsid w:val="00E56EB5"/>
    <w:rsid w:val="00E6178E"/>
    <w:rsid w:val="00E61C55"/>
    <w:rsid w:val="00E623B6"/>
    <w:rsid w:val="00E627BF"/>
    <w:rsid w:val="00E62DEC"/>
    <w:rsid w:val="00E636E7"/>
    <w:rsid w:val="00E64478"/>
    <w:rsid w:val="00E65312"/>
    <w:rsid w:val="00E6545B"/>
    <w:rsid w:val="00E6548D"/>
    <w:rsid w:val="00E665BA"/>
    <w:rsid w:val="00E666D6"/>
    <w:rsid w:val="00E66A0A"/>
    <w:rsid w:val="00E66E0B"/>
    <w:rsid w:val="00E71421"/>
    <w:rsid w:val="00E71685"/>
    <w:rsid w:val="00E71DE1"/>
    <w:rsid w:val="00E72C01"/>
    <w:rsid w:val="00E72FFC"/>
    <w:rsid w:val="00E730EF"/>
    <w:rsid w:val="00E749C9"/>
    <w:rsid w:val="00E750FA"/>
    <w:rsid w:val="00E75716"/>
    <w:rsid w:val="00E76952"/>
    <w:rsid w:val="00E76DF9"/>
    <w:rsid w:val="00E7709E"/>
    <w:rsid w:val="00E77569"/>
    <w:rsid w:val="00E77617"/>
    <w:rsid w:val="00E777CC"/>
    <w:rsid w:val="00E80D68"/>
    <w:rsid w:val="00E81D3C"/>
    <w:rsid w:val="00E81E61"/>
    <w:rsid w:val="00E81FE9"/>
    <w:rsid w:val="00E8377D"/>
    <w:rsid w:val="00E83868"/>
    <w:rsid w:val="00E84EFC"/>
    <w:rsid w:val="00E853A5"/>
    <w:rsid w:val="00E85C43"/>
    <w:rsid w:val="00E86635"/>
    <w:rsid w:val="00E8736F"/>
    <w:rsid w:val="00E90373"/>
    <w:rsid w:val="00E90C54"/>
    <w:rsid w:val="00E91453"/>
    <w:rsid w:val="00E917D9"/>
    <w:rsid w:val="00E9328E"/>
    <w:rsid w:val="00E9330C"/>
    <w:rsid w:val="00E952CF"/>
    <w:rsid w:val="00E95786"/>
    <w:rsid w:val="00E9641A"/>
    <w:rsid w:val="00E96864"/>
    <w:rsid w:val="00E96E8D"/>
    <w:rsid w:val="00E9703D"/>
    <w:rsid w:val="00E97525"/>
    <w:rsid w:val="00E97D1C"/>
    <w:rsid w:val="00E97DFF"/>
    <w:rsid w:val="00EA11F0"/>
    <w:rsid w:val="00EA1C3F"/>
    <w:rsid w:val="00EA21E5"/>
    <w:rsid w:val="00EA4E10"/>
    <w:rsid w:val="00EA5BD7"/>
    <w:rsid w:val="00EB0395"/>
    <w:rsid w:val="00EB16AF"/>
    <w:rsid w:val="00EB213F"/>
    <w:rsid w:val="00EB22B5"/>
    <w:rsid w:val="00EB2EB8"/>
    <w:rsid w:val="00EB66AC"/>
    <w:rsid w:val="00EB7903"/>
    <w:rsid w:val="00EB7F23"/>
    <w:rsid w:val="00EC0366"/>
    <w:rsid w:val="00EC192B"/>
    <w:rsid w:val="00EC22A5"/>
    <w:rsid w:val="00EC249B"/>
    <w:rsid w:val="00EC33B3"/>
    <w:rsid w:val="00EC4FBD"/>
    <w:rsid w:val="00EC4FFA"/>
    <w:rsid w:val="00EC500F"/>
    <w:rsid w:val="00EC501D"/>
    <w:rsid w:val="00EC5711"/>
    <w:rsid w:val="00EC596C"/>
    <w:rsid w:val="00EC6594"/>
    <w:rsid w:val="00ED02B2"/>
    <w:rsid w:val="00ED04A8"/>
    <w:rsid w:val="00ED06E3"/>
    <w:rsid w:val="00ED2F1E"/>
    <w:rsid w:val="00ED313E"/>
    <w:rsid w:val="00ED3FA5"/>
    <w:rsid w:val="00ED52CD"/>
    <w:rsid w:val="00ED5749"/>
    <w:rsid w:val="00ED5BD8"/>
    <w:rsid w:val="00ED63AA"/>
    <w:rsid w:val="00ED6BE6"/>
    <w:rsid w:val="00ED72F7"/>
    <w:rsid w:val="00EE04CE"/>
    <w:rsid w:val="00EE12BF"/>
    <w:rsid w:val="00EE1352"/>
    <w:rsid w:val="00EE17BD"/>
    <w:rsid w:val="00EE1CD5"/>
    <w:rsid w:val="00EE206F"/>
    <w:rsid w:val="00EE2A23"/>
    <w:rsid w:val="00EE2C6A"/>
    <w:rsid w:val="00EE415C"/>
    <w:rsid w:val="00EE4200"/>
    <w:rsid w:val="00EE4954"/>
    <w:rsid w:val="00EE52C7"/>
    <w:rsid w:val="00EE65E6"/>
    <w:rsid w:val="00EE66DB"/>
    <w:rsid w:val="00EE6A85"/>
    <w:rsid w:val="00EE7F10"/>
    <w:rsid w:val="00EF0B4D"/>
    <w:rsid w:val="00EF280E"/>
    <w:rsid w:val="00EF3090"/>
    <w:rsid w:val="00EF3183"/>
    <w:rsid w:val="00EF3315"/>
    <w:rsid w:val="00EF3545"/>
    <w:rsid w:val="00EF43C8"/>
    <w:rsid w:val="00EF4CE0"/>
    <w:rsid w:val="00EF52C1"/>
    <w:rsid w:val="00EF66CD"/>
    <w:rsid w:val="00EF6939"/>
    <w:rsid w:val="00EF74D9"/>
    <w:rsid w:val="00EF78E5"/>
    <w:rsid w:val="00EF7EF2"/>
    <w:rsid w:val="00F01B18"/>
    <w:rsid w:val="00F029F7"/>
    <w:rsid w:val="00F03AFD"/>
    <w:rsid w:val="00F07BBA"/>
    <w:rsid w:val="00F07D86"/>
    <w:rsid w:val="00F10445"/>
    <w:rsid w:val="00F10593"/>
    <w:rsid w:val="00F121AF"/>
    <w:rsid w:val="00F12D75"/>
    <w:rsid w:val="00F15653"/>
    <w:rsid w:val="00F15DCE"/>
    <w:rsid w:val="00F16153"/>
    <w:rsid w:val="00F16D82"/>
    <w:rsid w:val="00F209BC"/>
    <w:rsid w:val="00F211B6"/>
    <w:rsid w:val="00F2400B"/>
    <w:rsid w:val="00F24D90"/>
    <w:rsid w:val="00F262D0"/>
    <w:rsid w:val="00F26F7C"/>
    <w:rsid w:val="00F26FF9"/>
    <w:rsid w:val="00F27692"/>
    <w:rsid w:val="00F27C3D"/>
    <w:rsid w:val="00F3045A"/>
    <w:rsid w:val="00F30590"/>
    <w:rsid w:val="00F30F57"/>
    <w:rsid w:val="00F316AF"/>
    <w:rsid w:val="00F33290"/>
    <w:rsid w:val="00F33942"/>
    <w:rsid w:val="00F33EE5"/>
    <w:rsid w:val="00F35975"/>
    <w:rsid w:val="00F35AD7"/>
    <w:rsid w:val="00F35C2E"/>
    <w:rsid w:val="00F360C5"/>
    <w:rsid w:val="00F361D5"/>
    <w:rsid w:val="00F361FC"/>
    <w:rsid w:val="00F36E32"/>
    <w:rsid w:val="00F36FA9"/>
    <w:rsid w:val="00F370F8"/>
    <w:rsid w:val="00F37322"/>
    <w:rsid w:val="00F376D3"/>
    <w:rsid w:val="00F40FD9"/>
    <w:rsid w:val="00F42104"/>
    <w:rsid w:val="00F43F3C"/>
    <w:rsid w:val="00F44AB6"/>
    <w:rsid w:val="00F44F63"/>
    <w:rsid w:val="00F456BA"/>
    <w:rsid w:val="00F4617B"/>
    <w:rsid w:val="00F46892"/>
    <w:rsid w:val="00F46CB8"/>
    <w:rsid w:val="00F46FC6"/>
    <w:rsid w:val="00F4763D"/>
    <w:rsid w:val="00F505CA"/>
    <w:rsid w:val="00F5061D"/>
    <w:rsid w:val="00F51701"/>
    <w:rsid w:val="00F5420C"/>
    <w:rsid w:val="00F54624"/>
    <w:rsid w:val="00F5470A"/>
    <w:rsid w:val="00F548CB"/>
    <w:rsid w:val="00F565EC"/>
    <w:rsid w:val="00F566BC"/>
    <w:rsid w:val="00F56CF1"/>
    <w:rsid w:val="00F570FD"/>
    <w:rsid w:val="00F57A3B"/>
    <w:rsid w:val="00F61827"/>
    <w:rsid w:val="00F61992"/>
    <w:rsid w:val="00F61FE2"/>
    <w:rsid w:val="00F62DD3"/>
    <w:rsid w:val="00F64602"/>
    <w:rsid w:val="00F64CC1"/>
    <w:rsid w:val="00F659C6"/>
    <w:rsid w:val="00F65C0D"/>
    <w:rsid w:val="00F66207"/>
    <w:rsid w:val="00F703F8"/>
    <w:rsid w:val="00F70C86"/>
    <w:rsid w:val="00F7154C"/>
    <w:rsid w:val="00F71BFF"/>
    <w:rsid w:val="00F72171"/>
    <w:rsid w:val="00F72963"/>
    <w:rsid w:val="00F733A8"/>
    <w:rsid w:val="00F73E85"/>
    <w:rsid w:val="00F74F92"/>
    <w:rsid w:val="00F76385"/>
    <w:rsid w:val="00F7677E"/>
    <w:rsid w:val="00F7690F"/>
    <w:rsid w:val="00F804B6"/>
    <w:rsid w:val="00F8060A"/>
    <w:rsid w:val="00F806F2"/>
    <w:rsid w:val="00F81918"/>
    <w:rsid w:val="00F81A05"/>
    <w:rsid w:val="00F81E2A"/>
    <w:rsid w:val="00F82187"/>
    <w:rsid w:val="00F82683"/>
    <w:rsid w:val="00F82884"/>
    <w:rsid w:val="00F82DFD"/>
    <w:rsid w:val="00F84DAD"/>
    <w:rsid w:val="00F853DA"/>
    <w:rsid w:val="00F85813"/>
    <w:rsid w:val="00F85E4E"/>
    <w:rsid w:val="00F85ED3"/>
    <w:rsid w:val="00F8648F"/>
    <w:rsid w:val="00F87E22"/>
    <w:rsid w:val="00F9081B"/>
    <w:rsid w:val="00F91129"/>
    <w:rsid w:val="00F917E1"/>
    <w:rsid w:val="00F9397F"/>
    <w:rsid w:val="00F93FB4"/>
    <w:rsid w:val="00F97684"/>
    <w:rsid w:val="00FA023D"/>
    <w:rsid w:val="00FA0D4B"/>
    <w:rsid w:val="00FA0EBE"/>
    <w:rsid w:val="00FA25B5"/>
    <w:rsid w:val="00FA2A38"/>
    <w:rsid w:val="00FA2FCE"/>
    <w:rsid w:val="00FA38CB"/>
    <w:rsid w:val="00FA4572"/>
    <w:rsid w:val="00FA46A0"/>
    <w:rsid w:val="00FA4C0C"/>
    <w:rsid w:val="00FA5419"/>
    <w:rsid w:val="00FA595C"/>
    <w:rsid w:val="00FA5A2B"/>
    <w:rsid w:val="00FA5D6B"/>
    <w:rsid w:val="00FA6C12"/>
    <w:rsid w:val="00FA7253"/>
    <w:rsid w:val="00FA747F"/>
    <w:rsid w:val="00FB08E9"/>
    <w:rsid w:val="00FB0BD2"/>
    <w:rsid w:val="00FB249D"/>
    <w:rsid w:val="00FB2810"/>
    <w:rsid w:val="00FB2817"/>
    <w:rsid w:val="00FB394C"/>
    <w:rsid w:val="00FB48B3"/>
    <w:rsid w:val="00FB4C70"/>
    <w:rsid w:val="00FB4D12"/>
    <w:rsid w:val="00FB5E19"/>
    <w:rsid w:val="00FC0653"/>
    <w:rsid w:val="00FC0E32"/>
    <w:rsid w:val="00FC14A8"/>
    <w:rsid w:val="00FC1DC3"/>
    <w:rsid w:val="00FC29C9"/>
    <w:rsid w:val="00FC2D35"/>
    <w:rsid w:val="00FC3366"/>
    <w:rsid w:val="00FC3FCE"/>
    <w:rsid w:val="00FC40EB"/>
    <w:rsid w:val="00FC4268"/>
    <w:rsid w:val="00FC49CF"/>
    <w:rsid w:val="00FC4F92"/>
    <w:rsid w:val="00FC6572"/>
    <w:rsid w:val="00FC7490"/>
    <w:rsid w:val="00FC780F"/>
    <w:rsid w:val="00FC7A54"/>
    <w:rsid w:val="00FD10FA"/>
    <w:rsid w:val="00FD1EF4"/>
    <w:rsid w:val="00FD22D7"/>
    <w:rsid w:val="00FD299D"/>
    <w:rsid w:val="00FD4E73"/>
    <w:rsid w:val="00FD5277"/>
    <w:rsid w:val="00FD54CE"/>
    <w:rsid w:val="00FD59F3"/>
    <w:rsid w:val="00FD66F8"/>
    <w:rsid w:val="00FD6F5D"/>
    <w:rsid w:val="00FE0BEA"/>
    <w:rsid w:val="00FE158C"/>
    <w:rsid w:val="00FE2449"/>
    <w:rsid w:val="00FE28F5"/>
    <w:rsid w:val="00FE3309"/>
    <w:rsid w:val="00FE37D3"/>
    <w:rsid w:val="00FE3E59"/>
    <w:rsid w:val="00FE3ECF"/>
    <w:rsid w:val="00FE5066"/>
    <w:rsid w:val="00FE54A0"/>
    <w:rsid w:val="00FE5726"/>
    <w:rsid w:val="00FE5967"/>
    <w:rsid w:val="00FE5EDC"/>
    <w:rsid w:val="00FE61FE"/>
    <w:rsid w:val="00FE6C0C"/>
    <w:rsid w:val="00FE6D39"/>
    <w:rsid w:val="00FE7193"/>
    <w:rsid w:val="00FE7D03"/>
    <w:rsid w:val="00FF030D"/>
    <w:rsid w:val="00FF0B73"/>
    <w:rsid w:val="00FF2BDA"/>
    <w:rsid w:val="033E8163"/>
    <w:rsid w:val="0EF6F10B"/>
    <w:rsid w:val="13B7F601"/>
    <w:rsid w:val="147B73FB"/>
    <w:rsid w:val="18F2DA29"/>
    <w:rsid w:val="18FFC8E2"/>
    <w:rsid w:val="1EEAA921"/>
    <w:rsid w:val="276E4547"/>
    <w:rsid w:val="2A5BD4B1"/>
    <w:rsid w:val="2B4DE15D"/>
    <w:rsid w:val="332DC581"/>
    <w:rsid w:val="3BCDFA9D"/>
    <w:rsid w:val="3E56B994"/>
    <w:rsid w:val="46052D56"/>
    <w:rsid w:val="4C85429E"/>
    <w:rsid w:val="517FF798"/>
    <w:rsid w:val="520A2427"/>
    <w:rsid w:val="554D7C50"/>
    <w:rsid w:val="5ACEF043"/>
    <w:rsid w:val="5B4BF8F7"/>
    <w:rsid w:val="612CE8E6"/>
    <w:rsid w:val="6425E3B7"/>
    <w:rsid w:val="64A092B0"/>
    <w:rsid w:val="6A319B18"/>
    <w:rsid w:val="707B645F"/>
    <w:rsid w:val="713BA7E7"/>
    <w:rsid w:val="73296312"/>
    <w:rsid w:val="73BDA4B2"/>
    <w:rsid w:val="78A60623"/>
    <w:rsid w:val="7FBCA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BEC5660"/>
  <w15:docId w15:val="{AE4FE717-8126-47C6-8436-8420977E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E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Ttulo2"/>
    <w:link w:val="Ttulo1Car"/>
    <w:qFormat/>
    <w:rsid w:val="003D7024"/>
    <w:pPr>
      <w:keepNext/>
      <w:keepLines/>
      <w:numPr>
        <w:numId w:val="1"/>
      </w:numPr>
      <w:tabs>
        <w:tab w:val="clear" w:pos="720"/>
      </w:tabs>
      <w:spacing w:before="240"/>
      <w:jc w:val="both"/>
      <w:outlineLvl w:val="0"/>
    </w:pPr>
    <w:rPr>
      <w:rFonts w:ascii="Arial" w:hAnsi="Arial" w:cs="Arial"/>
      <w:b/>
      <w:bCs/>
      <w:sz w:val="22"/>
      <w:szCs w:val="28"/>
      <w:lang w:val="en-US" w:eastAsia="en-US"/>
    </w:rPr>
  </w:style>
  <w:style w:type="paragraph" w:styleId="Ttulo2">
    <w:name w:val="heading 2"/>
    <w:basedOn w:val="Normal"/>
    <w:link w:val="Ttulo2Car"/>
    <w:qFormat/>
    <w:rsid w:val="003D7024"/>
    <w:pPr>
      <w:keepNext/>
      <w:numPr>
        <w:ilvl w:val="1"/>
        <w:numId w:val="1"/>
      </w:numPr>
      <w:spacing w:before="240"/>
      <w:jc w:val="both"/>
      <w:outlineLvl w:val="1"/>
    </w:pPr>
    <w:rPr>
      <w:rFonts w:ascii="Arial" w:hAnsi="Arial" w:cs="Arial"/>
      <w:b/>
      <w:bCs/>
      <w:sz w:val="22"/>
      <w:szCs w:val="26"/>
      <w:lang w:val="en-US" w:eastAsia="en-US"/>
    </w:rPr>
  </w:style>
  <w:style w:type="paragraph" w:styleId="Ttulo3">
    <w:name w:val="heading 3"/>
    <w:basedOn w:val="Normal"/>
    <w:link w:val="Ttulo3Car"/>
    <w:qFormat/>
    <w:rsid w:val="003D7024"/>
    <w:pPr>
      <w:numPr>
        <w:ilvl w:val="2"/>
        <w:numId w:val="1"/>
      </w:numPr>
      <w:spacing w:before="240"/>
      <w:jc w:val="both"/>
      <w:outlineLvl w:val="2"/>
    </w:pPr>
    <w:rPr>
      <w:rFonts w:ascii="Arial" w:hAnsi="Arial" w:cs="Arial"/>
      <w:bCs/>
      <w:sz w:val="22"/>
      <w:lang w:val="en-US" w:eastAsia="en-US"/>
    </w:rPr>
  </w:style>
  <w:style w:type="paragraph" w:styleId="Ttulo4">
    <w:name w:val="heading 4"/>
    <w:basedOn w:val="Normal"/>
    <w:link w:val="Ttulo4Car"/>
    <w:qFormat/>
    <w:rsid w:val="003D7024"/>
    <w:pPr>
      <w:numPr>
        <w:ilvl w:val="3"/>
        <w:numId w:val="1"/>
      </w:numPr>
      <w:tabs>
        <w:tab w:val="clear" w:pos="2160"/>
      </w:tabs>
      <w:spacing w:before="240"/>
      <w:jc w:val="both"/>
      <w:outlineLvl w:val="3"/>
    </w:pPr>
    <w:rPr>
      <w:rFonts w:ascii="Arial" w:hAnsi="Arial" w:cs="Arial"/>
      <w:bCs/>
      <w:iCs/>
      <w:sz w:val="22"/>
      <w:lang w:val="en-US" w:eastAsia="en-US"/>
    </w:rPr>
  </w:style>
  <w:style w:type="paragraph" w:styleId="Ttulo5">
    <w:name w:val="heading 5"/>
    <w:basedOn w:val="Normal"/>
    <w:link w:val="Ttulo5Car"/>
    <w:qFormat/>
    <w:rsid w:val="003D7024"/>
    <w:pPr>
      <w:numPr>
        <w:ilvl w:val="4"/>
        <w:numId w:val="1"/>
      </w:numPr>
      <w:tabs>
        <w:tab w:val="clear" w:pos="2880"/>
      </w:tabs>
      <w:spacing w:before="240"/>
      <w:jc w:val="both"/>
      <w:outlineLvl w:val="4"/>
    </w:pPr>
    <w:rPr>
      <w:rFonts w:ascii="Arial" w:hAnsi="Arial" w:cs="Arial"/>
      <w:sz w:val="22"/>
      <w:lang w:val="en-US" w:eastAsia="en-US"/>
    </w:rPr>
  </w:style>
  <w:style w:type="paragraph" w:styleId="Ttulo6">
    <w:name w:val="heading 6"/>
    <w:basedOn w:val="Normal"/>
    <w:link w:val="Ttulo6Car"/>
    <w:qFormat/>
    <w:rsid w:val="003D7024"/>
    <w:pPr>
      <w:numPr>
        <w:ilvl w:val="5"/>
        <w:numId w:val="1"/>
      </w:numPr>
      <w:tabs>
        <w:tab w:val="clear" w:pos="3600"/>
      </w:tabs>
      <w:spacing w:before="240"/>
      <w:jc w:val="both"/>
      <w:outlineLvl w:val="5"/>
    </w:pPr>
    <w:rPr>
      <w:rFonts w:ascii="Arial" w:hAnsi="Arial" w:cs="Arial"/>
      <w:iCs/>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D38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D38A2"/>
    <w:pPr>
      <w:widowControl w:val="0"/>
      <w:autoSpaceDE w:val="0"/>
      <w:autoSpaceDN w:val="0"/>
    </w:pPr>
    <w:rPr>
      <w:rFonts w:ascii="Arial" w:eastAsia="Arial" w:hAnsi="Arial" w:cs="Arial"/>
      <w:i/>
      <w:sz w:val="22"/>
      <w:szCs w:val="22"/>
      <w:lang w:eastAsia="es-CR" w:bidi="es-CR"/>
    </w:rPr>
  </w:style>
  <w:style w:type="character" w:customStyle="1" w:styleId="TextoindependienteCar">
    <w:name w:val="Texto independiente Car"/>
    <w:basedOn w:val="Fuentedeprrafopredeter"/>
    <w:link w:val="Textoindependiente"/>
    <w:uiPriority w:val="1"/>
    <w:rsid w:val="003D38A2"/>
    <w:rPr>
      <w:rFonts w:ascii="Arial" w:eastAsia="Arial" w:hAnsi="Arial" w:cs="Arial"/>
      <w:i/>
      <w:lang w:eastAsia="es-CR" w:bidi="es-CR"/>
    </w:rPr>
  </w:style>
  <w:style w:type="paragraph" w:customStyle="1" w:styleId="TableParagraph">
    <w:name w:val="Table Paragraph"/>
    <w:basedOn w:val="Normal"/>
    <w:uiPriority w:val="1"/>
    <w:qFormat/>
    <w:rsid w:val="003D38A2"/>
    <w:pPr>
      <w:widowControl w:val="0"/>
      <w:autoSpaceDE w:val="0"/>
      <w:autoSpaceDN w:val="0"/>
      <w:ind w:left="107"/>
    </w:pPr>
    <w:rPr>
      <w:sz w:val="22"/>
      <w:szCs w:val="22"/>
      <w:lang w:eastAsia="es-CR" w:bidi="es-CR"/>
    </w:rPr>
  </w:style>
  <w:style w:type="character" w:customStyle="1" w:styleId="grame">
    <w:name w:val="grame"/>
    <w:basedOn w:val="Fuentedeprrafopredeter"/>
    <w:rsid w:val="00EE206F"/>
  </w:style>
  <w:style w:type="character" w:customStyle="1" w:styleId="apple-converted-space">
    <w:name w:val="apple-converted-space"/>
    <w:basedOn w:val="Fuentedeprrafopredeter"/>
    <w:rsid w:val="00EE206F"/>
  </w:style>
  <w:style w:type="paragraph" w:styleId="NormalWeb">
    <w:name w:val="Normal (Web)"/>
    <w:basedOn w:val="Normal"/>
    <w:uiPriority w:val="99"/>
    <w:unhideWhenUsed/>
    <w:rsid w:val="007C41FF"/>
    <w:pPr>
      <w:spacing w:before="100" w:beforeAutospacing="1" w:after="100" w:afterAutospacing="1"/>
    </w:pPr>
    <w:rPr>
      <w:lang w:eastAsia="es-CR"/>
    </w:rPr>
  </w:style>
  <w:style w:type="table" w:customStyle="1" w:styleId="Tablaconcuadrculaclara1">
    <w:name w:val="Tabla con cuadrícula clara1"/>
    <w:basedOn w:val="Tablanormal"/>
    <w:uiPriority w:val="40"/>
    <w:rsid w:val="005665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Normal"/>
    <w:rsid w:val="0056656C"/>
    <w:pPr>
      <w:spacing w:before="100" w:beforeAutospacing="1" w:after="100" w:afterAutospacing="1"/>
    </w:pPr>
  </w:style>
  <w:style w:type="paragraph" w:styleId="Prrafodelista">
    <w:name w:val="List Paragraph"/>
    <w:aliases w:val="Informe,Titulo 2,Párrafo de Informe de Auditoría,Con viñetas,Normal con viñetas,3,Use Case List Paragraph,Bullet 1,List Paragraph 1,Numbered List Paragraph,Main numbered paragraph,Bullets,List Paragraph (numbered (a)),Akapit z listą BS"/>
    <w:basedOn w:val="Normal"/>
    <w:link w:val="PrrafodelistaCar"/>
    <w:uiPriority w:val="34"/>
    <w:qFormat/>
    <w:rsid w:val="00785FA0"/>
    <w:pPr>
      <w:widowControl w:val="0"/>
      <w:autoSpaceDE w:val="0"/>
      <w:autoSpaceDN w:val="0"/>
      <w:ind w:left="116" w:right="737"/>
      <w:jc w:val="both"/>
    </w:pPr>
    <w:rPr>
      <w:rFonts w:ascii="Arial MT" w:eastAsia="Arial MT" w:hAnsi="Arial MT" w:cs="Arial MT"/>
      <w:sz w:val="22"/>
      <w:szCs w:val="22"/>
      <w:lang w:val="es-ES" w:eastAsia="en-US"/>
    </w:rPr>
  </w:style>
  <w:style w:type="character" w:styleId="Hipervnculo">
    <w:name w:val="Hyperlink"/>
    <w:basedOn w:val="Fuentedeprrafopredeter"/>
    <w:uiPriority w:val="99"/>
    <w:unhideWhenUsed/>
    <w:rsid w:val="0016383C"/>
    <w:rPr>
      <w:color w:val="0563C1" w:themeColor="hyperlink"/>
      <w:u w:val="single"/>
    </w:rPr>
  </w:style>
  <w:style w:type="character" w:customStyle="1" w:styleId="spelle">
    <w:name w:val="spelle"/>
    <w:basedOn w:val="Fuentedeprrafopredeter"/>
    <w:rsid w:val="00C726D5"/>
  </w:style>
  <w:style w:type="paragraph" w:customStyle="1" w:styleId="pa7">
    <w:name w:val="pa7"/>
    <w:basedOn w:val="Normal"/>
    <w:rsid w:val="00FE3ECF"/>
    <w:pPr>
      <w:spacing w:before="100" w:beforeAutospacing="1" w:after="100" w:afterAutospacing="1"/>
    </w:pPr>
    <w:rPr>
      <w:lang w:val="es-ES" w:eastAsia="es-ES"/>
    </w:rPr>
  </w:style>
  <w:style w:type="character" w:styleId="Hipervnculovisitado">
    <w:name w:val="FollowedHyperlink"/>
    <w:basedOn w:val="Fuentedeprrafopredeter"/>
    <w:uiPriority w:val="99"/>
    <w:semiHidden/>
    <w:unhideWhenUsed/>
    <w:rsid w:val="0092038A"/>
    <w:rPr>
      <w:color w:val="954F72" w:themeColor="followedHyperlink"/>
      <w:u w:val="single"/>
    </w:rPr>
  </w:style>
  <w:style w:type="character" w:customStyle="1" w:styleId="Ttulo1Car">
    <w:name w:val="Título 1 Car"/>
    <w:basedOn w:val="Fuentedeprrafopredeter"/>
    <w:link w:val="Ttulo1"/>
    <w:rsid w:val="003D7024"/>
    <w:rPr>
      <w:rFonts w:ascii="Arial" w:eastAsia="Times New Roman" w:hAnsi="Arial" w:cs="Arial"/>
      <w:b/>
      <w:bCs/>
      <w:szCs w:val="28"/>
      <w:lang w:val="en-US"/>
    </w:rPr>
  </w:style>
  <w:style w:type="character" w:customStyle="1" w:styleId="Ttulo2Car">
    <w:name w:val="Título 2 Car"/>
    <w:basedOn w:val="Fuentedeprrafopredeter"/>
    <w:link w:val="Ttulo2"/>
    <w:rsid w:val="003D7024"/>
    <w:rPr>
      <w:rFonts w:ascii="Arial" w:eastAsia="Times New Roman" w:hAnsi="Arial" w:cs="Arial"/>
      <w:b/>
      <w:bCs/>
      <w:szCs w:val="26"/>
      <w:lang w:val="en-US"/>
    </w:rPr>
  </w:style>
  <w:style w:type="character" w:customStyle="1" w:styleId="Ttulo3Car">
    <w:name w:val="Título 3 Car"/>
    <w:basedOn w:val="Fuentedeprrafopredeter"/>
    <w:link w:val="Ttulo3"/>
    <w:rsid w:val="003D7024"/>
    <w:rPr>
      <w:rFonts w:ascii="Arial" w:eastAsia="Times New Roman" w:hAnsi="Arial" w:cs="Arial"/>
      <w:bCs/>
      <w:szCs w:val="24"/>
      <w:lang w:val="en-US"/>
    </w:rPr>
  </w:style>
  <w:style w:type="character" w:customStyle="1" w:styleId="Ttulo4Car">
    <w:name w:val="Título 4 Car"/>
    <w:basedOn w:val="Fuentedeprrafopredeter"/>
    <w:link w:val="Ttulo4"/>
    <w:rsid w:val="003D7024"/>
    <w:rPr>
      <w:rFonts w:ascii="Arial" w:eastAsia="Times New Roman" w:hAnsi="Arial" w:cs="Arial"/>
      <w:bCs/>
      <w:iCs/>
      <w:szCs w:val="24"/>
      <w:lang w:val="en-US"/>
    </w:rPr>
  </w:style>
  <w:style w:type="character" w:customStyle="1" w:styleId="Ttulo5Car">
    <w:name w:val="Título 5 Car"/>
    <w:basedOn w:val="Fuentedeprrafopredeter"/>
    <w:link w:val="Ttulo5"/>
    <w:rsid w:val="003D7024"/>
    <w:rPr>
      <w:rFonts w:ascii="Arial" w:eastAsia="Times New Roman" w:hAnsi="Arial" w:cs="Arial"/>
      <w:szCs w:val="24"/>
      <w:lang w:val="en-US"/>
    </w:rPr>
  </w:style>
  <w:style w:type="character" w:customStyle="1" w:styleId="Ttulo6Car">
    <w:name w:val="Título 6 Car"/>
    <w:basedOn w:val="Fuentedeprrafopredeter"/>
    <w:link w:val="Ttulo6"/>
    <w:rsid w:val="003D7024"/>
    <w:rPr>
      <w:rFonts w:ascii="Arial" w:eastAsia="Times New Roman" w:hAnsi="Arial" w:cs="Arial"/>
      <w:iCs/>
      <w:szCs w:val="24"/>
      <w:lang w:val="en-US"/>
    </w:rPr>
  </w:style>
  <w:style w:type="character" w:styleId="Refdecomentario">
    <w:name w:val="annotation reference"/>
    <w:basedOn w:val="Fuentedeprrafopredeter"/>
    <w:uiPriority w:val="99"/>
    <w:semiHidden/>
    <w:unhideWhenUsed/>
    <w:rsid w:val="00664943"/>
    <w:rPr>
      <w:sz w:val="16"/>
      <w:szCs w:val="16"/>
    </w:rPr>
  </w:style>
  <w:style w:type="paragraph" w:styleId="Textocomentario">
    <w:name w:val="annotation text"/>
    <w:basedOn w:val="Normal"/>
    <w:link w:val="TextocomentarioCar"/>
    <w:uiPriority w:val="99"/>
    <w:unhideWhenUsed/>
    <w:rsid w:val="00664943"/>
    <w:pPr>
      <w:spacing w:after="200"/>
    </w:pPr>
    <w:rPr>
      <w:rFonts w:eastAsiaTheme="minorEastAsia"/>
      <w:sz w:val="20"/>
      <w:szCs w:val="20"/>
      <w:lang w:eastAsia="es-CR"/>
    </w:rPr>
  </w:style>
  <w:style w:type="character" w:customStyle="1" w:styleId="TextocomentarioCar">
    <w:name w:val="Texto comentario Car"/>
    <w:basedOn w:val="Fuentedeprrafopredeter"/>
    <w:link w:val="Textocomentario"/>
    <w:uiPriority w:val="99"/>
    <w:rsid w:val="00664943"/>
    <w:rPr>
      <w:rFonts w:ascii="Times New Roman" w:eastAsiaTheme="minorEastAsia" w:hAnsi="Times New Roman" w:cs="Times New Roman"/>
      <w:sz w:val="20"/>
      <w:szCs w:val="20"/>
      <w:lang w:eastAsia="es-CR"/>
    </w:rPr>
  </w:style>
  <w:style w:type="paragraph" w:styleId="Textonotapie">
    <w:name w:val="footnote text"/>
    <w:basedOn w:val="Normal"/>
    <w:link w:val="TextonotapieCar"/>
    <w:semiHidden/>
    <w:unhideWhenUsed/>
    <w:rsid w:val="00F804B6"/>
    <w:rPr>
      <w:sz w:val="20"/>
      <w:szCs w:val="20"/>
      <w:lang w:val="es-ES" w:eastAsia="es-ES"/>
    </w:rPr>
  </w:style>
  <w:style w:type="character" w:customStyle="1" w:styleId="TextonotapieCar">
    <w:name w:val="Texto nota pie Car"/>
    <w:basedOn w:val="Fuentedeprrafopredeter"/>
    <w:link w:val="Textonotapie"/>
    <w:semiHidden/>
    <w:rsid w:val="00F804B6"/>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F804B6"/>
    <w:rPr>
      <w:vertAlign w:val="superscript"/>
    </w:rPr>
  </w:style>
  <w:style w:type="character" w:styleId="nfasis">
    <w:name w:val="Emphasis"/>
    <w:basedOn w:val="Fuentedeprrafopredeter"/>
    <w:uiPriority w:val="20"/>
    <w:qFormat/>
    <w:rsid w:val="00A64AF2"/>
    <w:rPr>
      <w:i/>
      <w:iCs/>
    </w:rPr>
  </w:style>
  <w:style w:type="character" w:styleId="Textoennegrita">
    <w:name w:val="Strong"/>
    <w:basedOn w:val="Fuentedeprrafopredeter"/>
    <w:uiPriority w:val="22"/>
    <w:qFormat/>
    <w:rsid w:val="00A64AF2"/>
    <w:rPr>
      <w:b/>
      <w:bCs/>
    </w:rPr>
  </w:style>
  <w:style w:type="paragraph" w:customStyle="1" w:styleId="Default0">
    <w:name w:val="Default"/>
    <w:rsid w:val="004E66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aliases w:val="Informe Car,Titulo 2 Car,Párrafo de Informe de Auditoría Car,Con viñetas Car,Normal con viñetas Car,3 Car,Use Case List Paragraph Car,Bullet 1 Car,List Paragraph 1 Car,Numbered List Paragraph Car,Main numbered paragraph Car"/>
    <w:link w:val="Prrafodelista"/>
    <w:uiPriority w:val="34"/>
    <w:qFormat/>
    <w:rsid w:val="001320BC"/>
    <w:rPr>
      <w:rFonts w:ascii="Arial MT" w:eastAsia="Arial MT" w:hAnsi="Arial MT" w:cs="Arial MT"/>
      <w:lang w:val="es-ES"/>
    </w:rPr>
  </w:style>
  <w:style w:type="character" w:customStyle="1" w:styleId="ui-provider">
    <w:name w:val="ui-provider"/>
    <w:basedOn w:val="Fuentedeprrafopredeter"/>
    <w:rsid w:val="00A50436"/>
  </w:style>
  <w:style w:type="paragraph" w:styleId="Encabezado">
    <w:name w:val="header"/>
    <w:basedOn w:val="Normal"/>
    <w:link w:val="EncabezadoCar"/>
    <w:uiPriority w:val="99"/>
    <w:unhideWhenUsed/>
    <w:rsid w:val="001D452B"/>
    <w:pPr>
      <w:tabs>
        <w:tab w:val="center" w:pos="4419"/>
        <w:tab w:val="right" w:pos="8838"/>
      </w:tabs>
    </w:pPr>
  </w:style>
  <w:style w:type="character" w:customStyle="1" w:styleId="EncabezadoCar">
    <w:name w:val="Encabezado Car"/>
    <w:basedOn w:val="Fuentedeprrafopredeter"/>
    <w:link w:val="Encabezado"/>
    <w:uiPriority w:val="99"/>
    <w:rsid w:val="001D452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D452B"/>
    <w:pPr>
      <w:tabs>
        <w:tab w:val="center" w:pos="4419"/>
        <w:tab w:val="right" w:pos="8838"/>
      </w:tabs>
    </w:pPr>
  </w:style>
  <w:style w:type="character" w:customStyle="1" w:styleId="PiedepginaCar">
    <w:name w:val="Pie de página Car"/>
    <w:basedOn w:val="Fuentedeprrafopredeter"/>
    <w:link w:val="Piedepgina"/>
    <w:uiPriority w:val="99"/>
    <w:rsid w:val="001D452B"/>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B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1CED"/>
    <w:pPr>
      <w:spacing w:before="100" w:beforeAutospacing="1" w:after="100" w:afterAutospacing="1"/>
    </w:pPr>
    <w:rPr>
      <w:lang w:eastAsia="es-CR"/>
    </w:rPr>
  </w:style>
  <w:style w:type="character" w:customStyle="1" w:styleId="normaltextrun">
    <w:name w:val="normaltextrun"/>
    <w:basedOn w:val="Fuentedeprrafopredeter"/>
    <w:rsid w:val="00001CED"/>
  </w:style>
  <w:style w:type="character" w:customStyle="1" w:styleId="eop">
    <w:name w:val="eop"/>
    <w:basedOn w:val="Fuentedeprrafopredeter"/>
    <w:rsid w:val="00001CED"/>
  </w:style>
  <w:style w:type="paragraph" w:customStyle="1" w:styleId="CNV">
    <w:name w:val="CNV"/>
    <w:basedOn w:val="Normal"/>
    <w:rsid w:val="0075251C"/>
    <w:pPr>
      <w:jc w:val="both"/>
    </w:pPr>
    <w:rPr>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6164">
      <w:bodyDiv w:val="1"/>
      <w:marLeft w:val="0"/>
      <w:marRight w:val="0"/>
      <w:marTop w:val="0"/>
      <w:marBottom w:val="0"/>
      <w:divBdr>
        <w:top w:val="none" w:sz="0" w:space="0" w:color="auto"/>
        <w:left w:val="none" w:sz="0" w:space="0" w:color="auto"/>
        <w:bottom w:val="none" w:sz="0" w:space="0" w:color="auto"/>
        <w:right w:val="none" w:sz="0" w:space="0" w:color="auto"/>
      </w:divBdr>
    </w:div>
    <w:div w:id="17123458">
      <w:bodyDiv w:val="1"/>
      <w:marLeft w:val="0"/>
      <w:marRight w:val="0"/>
      <w:marTop w:val="0"/>
      <w:marBottom w:val="0"/>
      <w:divBdr>
        <w:top w:val="none" w:sz="0" w:space="0" w:color="auto"/>
        <w:left w:val="none" w:sz="0" w:space="0" w:color="auto"/>
        <w:bottom w:val="none" w:sz="0" w:space="0" w:color="auto"/>
        <w:right w:val="none" w:sz="0" w:space="0" w:color="auto"/>
      </w:divBdr>
      <w:divsChild>
        <w:div w:id="703605145">
          <w:marLeft w:val="0"/>
          <w:marRight w:val="0"/>
          <w:marTop w:val="0"/>
          <w:marBottom w:val="0"/>
          <w:divBdr>
            <w:top w:val="none" w:sz="0" w:space="0" w:color="auto"/>
            <w:left w:val="none" w:sz="0" w:space="0" w:color="auto"/>
            <w:bottom w:val="none" w:sz="0" w:space="0" w:color="auto"/>
            <w:right w:val="none" w:sz="0" w:space="0" w:color="auto"/>
          </w:divBdr>
        </w:div>
        <w:div w:id="1843618189">
          <w:marLeft w:val="0"/>
          <w:marRight w:val="0"/>
          <w:marTop w:val="0"/>
          <w:marBottom w:val="0"/>
          <w:divBdr>
            <w:top w:val="none" w:sz="0" w:space="0" w:color="auto"/>
            <w:left w:val="none" w:sz="0" w:space="0" w:color="auto"/>
            <w:bottom w:val="none" w:sz="0" w:space="0" w:color="auto"/>
            <w:right w:val="none" w:sz="0" w:space="0" w:color="auto"/>
          </w:divBdr>
        </w:div>
      </w:divsChild>
    </w:div>
    <w:div w:id="19478491">
      <w:bodyDiv w:val="1"/>
      <w:marLeft w:val="0"/>
      <w:marRight w:val="0"/>
      <w:marTop w:val="0"/>
      <w:marBottom w:val="0"/>
      <w:divBdr>
        <w:top w:val="none" w:sz="0" w:space="0" w:color="auto"/>
        <w:left w:val="none" w:sz="0" w:space="0" w:color="auto"/>
        <w:bottom w:val="none" w:sz="0" w:space="0" w:color="auto"/>
        <w:right w:val="none" w:sz="0" w:space="0" w:color="auto"/>
      </w:divBdr>
    </w:div>
    <w:div w:id="24719545">
      <w:bodyDiv w:val="1"/>
      <w:marLeft w:val="0"/>
      <w:marRight w:val="0"/>
      <w:marTop w:val="0"/>
      <w:marBottom w:val="0"/>
      <w:divBdr>
        <w:top w:val="none" w:sz="0" w:space="0" w:color="auto"/>
        <w:left w:val="none" w:sz="0" w:space="0" w:color="auto"/>
        <w:bottom w:val="none" w:sz="0" w:space="0" w:color="auto"/>
        <w:right w:val="none" w:sz="0" w:space="0" w:color="auto"/>
      </w:divBdr>
      <w:divsChild>
        <w:div w:id="414744124">
          <w:marLeft w:val="0"/>
          <w:marRight w:val="0"/>
          <w:marTop w:val="0"/>
          <w:marBottom w:val="0"/>
          <w:divBdr>
            <w:top w:val="none" w:sz="0" w:space="0" w:color="auto"/>
            <w:left w:val="none" w:sz="0" w:space="0" w:color="auto"/>
            <w:bottom w:val="none" w:sz="0" w:space="0" w:color="auto"/>
            <w:right w:val="none" w:sz="0" w:space="0" w:color="auto"/>
          </w:divBdr>
        </w:div>
        <w:div w:id="1582332650">
          <w:marLeft w:val="0"/>
          <w:marRight w:val="0"/>
          <w:marTop w:val="0"/>
          <w:marBottom w:val="0"/>
          <w:divBdr>
            <w:top w:val="none" w:sz="0" w:space="0" w:color="auto"/>
            <w:left w:val="none" w:sz="0" w:space="0" w:color="auto"/>
            <w:bottom w:val="none" w:sz="0" w:space="0" w:color="auto"/>
            <w:right w:val="none" w:sz="0" w:space="0" w:color="auto"/>
          </w:divBdr>
        </w:div>
      </w:divsChild>
    </w:div>
    <w:div w:id="25496301">
      <w:bodyDiv w:val="1"/>
      <w:marLeft w:val="0"/>
      <w:marRight w:val="0"/>
      <w:marTop w:val="0"/>
      <w:marBottom w:val="0"/>
      <w:divBdr>
        <w:top w:val="none" w:sz="0" w:space="0" w:color="auto"/>
        <w:left w:val="none" w:sz="0" w:space="0" w:color="auto"/>
        <w:bottom w:val="none" w:sz="0" w:space="0" w:color="auto"/>
        <w:right w:val="none" w:sz="0" w:space="0" w:color="auto"/>
      </w:divBdr>
    </w:div>
    <w:div w:id="25570854">
      <w:bodyDiv w:val="1"/>
      <w:marLeft w:val="0"/>
      <w:marRight w:val="0"/>
      <w:marTop w:val="0"/>
      <w:marBottom w:val="0"/>
      <w:divBdr>
        <w:top w:val="none" w:sz="0" w:space="0" w:color="auto"/>
        <w:left w:val="none" w:sz="0" w:space="0" w:color="auto"/>
        <w:bottom w:val="none" w:sz="0" w:space="0" w:color="auto"/>
        <w:right w:val="none" w:sz="0" w:space="0" w:color="auto"/>
      </w:divBdr>
    </w:div>
    <w:div w:id="39522414">
      <w:bodyDiv w:val="1"/>
      <w:marLeft w:val="0"/>
      <w:marRight w:val="0"/>
      <w:marTop w:val="0"/>
      <w:marBottom w:val="0"/>
      <w:divBdr>
        <w:top w:val="none" w:sz="0" w:space="0" w:color="auto"/>
        <w:left w:val="none" w:sz="0" w:space="0" w:color="auto"/>
        <w:bottom w:val="none" w:sz="0" w:space="0" w:color="auto"/>
        <w:right w:val="none" w:sz="0" w:space="0" w:color="auto"/>
      </w:divBdr>
    </w:div>
    <w:div w:id="79328307">
      <w:bodyDiv w:val="1"/>
      <w:marLeft w:val="0"/>
      <w:marRight w:val="0"/>
      <w:marTop w:val="0"/>
      <w:marBottom w:val="0"/>
      <w:divBdr>
        <w:top w:val="none" w:sz="0" w:space="0" w:color="auto"/>
        <w:left w:val="none" w:sz="0" w:space="0" w:color="auto"/>
        <w:bottom w:val="none" w:sz="0" w:space="0" w:color="auto"/>
        <w:right w:val="none" w:sz="0" w:space="0" w:color="auto"/>
      </w:divBdr>
    </w:div>
    <w:div w:id="92209596">
      <w:bodyDiv w:val="1"/>
      <w:marLeft w:val="0"/>
      <w:marRight w:val="0"/>
      <w:marTop w:val="0"/>
      <w:marBottom w:val="0"/>
      <w:divBdr>
        <w:top w:val="none" w:sz="0" w:space="0" w:color="auto"/>
        <w:left w:val="none" w:sz="0" w:space="0" w:color="auto"/>
        <w:bottom w:val="none" w:sz="0" w:space="0" w:color="auto"/>
        <w:right w:val="none" w:sz="0" w:space="0" w:color="auto"/>
      </w:divBdr>
    </w:div>
    <w:div w:id="94404342">
      <w:bodyDiv w:val="1"/>
      <w:marLeft w:val="0"/>
      <w:marRight w:val="0"/>
      <w:marTop w:val="0"/>
      <w:marBottom w:val="0"/>
      <w:divBdr>
        <w:top w:val="none" w:sz="0" w:space="0" w:color="auto"/>
        <w:left w:val="none" w:sz="0" w:space="0" w:color="auto"/>
        <w:bottom w:val="none" w:sz="0" w:space="0" w:color="auto"/>
        <w:right w:val="none" w:sz="0" w:space="0" w:color="auto"/>
      </w:divBdr>
    </w:div>
    <w:div w:id="106580163">
      <w:bodyDiv w:val="1"/>
      <w:marLeft w:val="0"/>
      <w:marRight w:val="0"/>
      <w:marTop w:val="0"/>
      <w:marBottom w:val="0"/>
      <w:divBdr>
        <w:top w:val="none" w:sz="0" w:space="0" w:color="auto"/>
        <w:left w:val="none" w:sz="0" w:space="0" w:color="auto"/>
        <w:bottom w:val="none" w:sz="0" w:space="0" w:color="auto"/>
        <w:right w:val="none" w:sz="0" w:space="0" w:color="auto"/>
      </w:divBdr>
      <w:divsChild>
        <w:div w:id="479927603">
          <w:marLeft w:val="0"/>
          <w:marRight w:val="0"/>
          <w:marTop w:val="0"/>
          <w:marBottom w:val="0"/>
          <w:divBdr>
            <w:top w:val="none" w:sz="0" w:space="0" w:color="auto"/>
            <w:left w:val="none" w:sz="0" w:space="0" w:color="auto"/>
            <w:bottom w:val="none" w:sz="0" w:space="0" w:color="auto"/>
            <w:right w:val="none" w:sz="0" w:space="0" w:color="auto"/>
          </w:divBdr>
        </w:div>
        <w:div w:id="1172376747">
          <w:marLeft w:val="0"/>
          <w:marRight w:val="0"/>
          <w:marTop w:val="0"/>
          <w:marBottom w:val="0"/>
          <w:divBdr>
            <w:top w:val="none" w:sz="0" w:space="0" w:color="auto"/>
            <w:left w:val="none" w:sz="0" w:space="0" w:color="auto"/>
            <w:bottom w:val="none" w:sz="0" w:space="0" w:color="auto"/>
            <w:right w:val="none" w:sz="0" w:space="0" w:color="auto"/>
          </w:divBdr>
        </w:div>
      </w:divsChild>
    </w:div>
    <w:div w:id="125121605">
      <w:bodyDiv w:val="1"/>
      <w:marLeft w:val="0"/>
      <w:marRight w:val="0"/>
      <w:marTop w:val="0"/>
      <w:marBottom w:val="0"/>
      <w:divBdr>
        <w:top w:val="none" w:sz="0" w:space="0" w:color="auto"/>
        <w:left w:val="none" w:sz="0" w:space="0" w:color="auto"/>
        <w:bottom w:val="none" w:sz="0" w:space="0" w:color="auto"/>
        <w:right w:val="none" w:sz="0" w:space="0" w:color="auto"/>
      </w:divBdr>
    </w:div>
    <w:div w:id="138308339">
      <w:bodyDiv w:val="1"/>
      <w:marLeft w:val="0"/>
      <w:marRight w:val="0"/>
      <w:marTop w:val="0"/>
      <w:marBottom w:val="0"/>
      <w:divBdr>
        <w:top w:val="none" w:sz="0" w:space="0" w:color="auto"/>
        <w:left w:val="none" w:sz="0" w:space="0" w:color="auto"/>
        <w:bottom w:val="none" w:sz="0" w:space="0" w:color="auto"/>
        <w:right w:val="none" w:sz="0" w:space="0" w:color="auto"/>
      </w:divBdr>
    </w:div>
    <w:div w:id="166528183">
      <w:bodyDiv w:val="1"/>
      <w:marLeft w:val="0"/>
      <w:marRight w:val="0"/>
      <w:marTop w:val="0"/>
      <w:marBottom w:val="0"/>
      <w:divBdr>
        <w:top w:val="none" w:sz="0" w:space="0" w:color="auto"/>
        <w:left w:val="none" w:sz="0" w:space="0" w:color="auto"/>
        <w:bottom w:val="none" w:sz="0" w:space="0" w:color="auto"/>
        <w:right w:val="none" w:sz="0" w:space="0" w:color="auto"/>
      </w:divBdr>
    </w:div>
    <w:div w:id="178199282">
      <w:bodyDiv w:val="1"/>
      <w:marLeft w:val="0"/>
      <w:marRight w:val="0"/>
      <w:marTop w:val="0"/>
      <w:marBottom w:val="0"/>
      <w:divBdr>
        <w:top w:val="none" w:sz="0" w:space="0" w:color="auto"/>
        <w:left w:val="none" w:sz="0" w:space="0" w:color="auto"/>
        <w:bottom w:val="none" w:sz="0" w:space="0" w:color="auto"/>
        <w:right w:val="none" w:sz="0" w:space="0" w:color="auto"/>
      </w:divBdr>
    </w:div>
    <w:div w:id="178277218">
      <w:bodyDiv w:val="1"/>
      <w:marLeft w:val="0"/>
      <w:marRight w:val="0"/>
      <w:marTop w:val="0"/>
      <w:marBottom w:val="0"/>
      <w:divBdr>
        <w:top w:val="none" w:sz="0" w:space="0" w:color="auto"/>
        <w:left w:val="none" w:sz="0" w:space="0" w:color="auto"/>
        <w:bottom w:val="none" w:sz="0" w:space="0" w:color="auto"/>
        <w:right w:val="none" w:sz="0" w:space="0" w:color="auto"/>
      </w:divBdr>
      <w:divsChild>
        <w:div w:id="633756004">
          <w:marLeft w:val="0"/>
          <w:marRight w:val="0"/>
          <w:marTop w:val="0"/>
          <w:marBottom w:val="0"/>
          <w:divBdr>
            <w:top w:val="none" w:sz="0" w:space="0" w:color="auto"/>
            <w:left w:val="none" w:sz="0" w:space="0" w:color="auto"/>
            <w:bottom w:val="none" w:sz="0" w:space="0" w:color="auto"/>
            <w:right w:val="none" w:sz="0" w:space="0" w:color="auto"/>
          </w:divBdr>
        </w:div>
        <w:div w:id="54863528">
          <w:marLeft w:val="0"/>
          <w:marRight w:val="0"/>
          <w:marTop w:val="0"/>
          <w:marBottom w:val="0"/>
          <w:divBdr>
            <w:top w:val="none" w:sz="0" w:space="0" w:color="auto"/>
            <w:left w:val="none" w:sz="0" w:space="0" w:color="auto"/>
            <w:bottom w:val="none" w:sz="0" w:space="0" w:color="auto"/>
            <w:right w:val="none" w:sz="0" w:space="0" w:color="auto"/>
          </w:divBdr>
        </w:div>
      </w:divsChild>
    </w:div>
    <w:div w:id="218443623">
      <w:bodyDiv w:val="1"/>
      <w:marLeft w:val="0"/>
      <w:marRight w:val="0"/>
      <w:marTop w:val="0"/>
      <w:marBottom w:val="0"/>
      <w:divBdr>
        <w:top w:val="none" w:sz="0" w:space="0" w:color="auto"/>
        <w:left w:val="none" w:sz="0" w:space="0" w:color="auto"/>
        <w:bottom w:val="none" w:sz="0" w:space="0" w:color="auto"/>
        <w:right w:val="none" w:sz="0" w:space="0" w:color="auto"/>
      </w:divBdr>
      <w:divsChild>
        <w:div w:id="1080831412">
          <w:marLeft w:val="0"/>
          <w:marRight w:val="0"/>
          <w:marTop w:val="0"/>
          <w:marBottom w:val="0"/>
          <w:divBdr>
            <w:top w:val="none" w:sz="0" w:space="0" w:color="auto"/>
            <w:left w:val="none" w:sz="0" w:space="0" w:color="auto"/>
            <w:bottom w:val="none" w:sz="0" w:space="0" w:color="auto"/>
            <w:right w:val="none" w:sz="0" w:space="0" w:color="auto"/>
          </w:divBdr>
        </w:div>
        <w:div w:id="1859849174">
          <w:marLeft w:val="0"/>
          <w:marRight w:val="0"/>
          <w:marTop w:val="0"/>
          <w:marBottom w:val="0"/>
          <w:divBdr>
            <w:top w:val="none" w:sz="0" w:space="0" w:color="auto"/>
            <w:left w:val="none" w:sz="0" w:space="0" w:color="auto"/>
            <w:bottom w:val="none" w:sz="0" w:space="0" w:color="auto"/>
            <w:right w:val="none" w:sz="0" w:space="0" w:color="auto"/>
          </w:divBdr>
        </w:div>
      </w:divsChild>
    </w:div>
    <w:div w:id="222915455">
      <w:bodyDiv w:val="1"/>
      <w:marLeft w:val="0"/>
      <w:marRight w:val="0"/>
      <w:marTop w:val="0"/>
      <w:marBottom w:val="0"/>
      <w:divBdr>
        <w:top w:val="none" w:sz="0" w:space="0" w:color="auto"/>
        <w:left w:val="none" w:sz="0" w:space="0" w:color="auto"/>
        <w:bottom w:val="none" w:sz="0" w:space="0" w:color="auto"/>
        <w:right w:val="none" w:sz="0" w:space="0" w:color="auto"/>
      </w:divBdr>
    </w:div>
    <w:div w:id="281231391">
      <w:bodyDiv w:val="1"/>
      <w:marLeft w:val="0"/>
      <w:marRight w:val="0"/>
      <w:marTop w:val="0"/>
      <w:marBottom w:val="0"/>
      <w:divBdr>
        <w:top w:val="none" w:sz="0" w:space="0" w:color="auto"/>
        <w:left w:val="none" w:sz="0" w:space="0" w:color="auto"/>
        <w:bottom w:val="none" w:sz="0" w:space="0" w:color="auto"/>
        <w:right w:val="none" w:sz="0" w:space="0" w:color="auto"/>
      </w:divBdr>
    </w:div>
    <w:div w:id="282276463">
      <w:bodyDiv w:val="1"/>
      <w:marLeft w:val="0"/>
      <w:marRight w:val="0"/>
      <w:marTop w:val="0"/>
      <w:marBottom w:val="0"/>
      <w:divBdr>
        <w:top w:val="none" w:sz="0" w:space="0" w:color="auto"/>
        <w:left w:val="none" w:sz="0" w:space="0" w:color="auto"/>
        <w:bottom w:val="none" w:sz="0" w:space="0" w:color="auto"/>
        <w:right w:val="none" w:sz="0" w:space="0" w:color="auto"/>
      </w:divBdr>
    </w:div>
    <w:div w:id="306403059">
      <w:bodyDiv w:val="1"/>
      <w:marLeft w:val="0"/>
      <w:marRight w:val="0"/>
      <w:marTop w:val="0"/>
      <w:marBottom w:val="0"/>
      <w:divBdr>
        <w:top w:val="none" w:sz="0" w:space="0" w:color="auto"/>
        <w:left w:val="none" w:sz="0" w:space="0" w:color="auto"/>
        <w:bottom w:val="none" w:sz="0" w:space="0" w:color="auto"/>
        <w:right w:val="none" w:sz="0" w:space="0" w:color="auto"/>
      </w:divBdr>
      <w:divsChild>
        <w:div w:id="1390106133">
          <w:marLeft w:val="0"/>
          <w:marRight w:val="0"/>
          <w:marTop w:val="0"/>
          <w:marBottom w:val="0"/>
          <w:divBdr>
            <w:top w:val="none" w:sz="0" w:space="0" w:color="auto"/>
            <w:left w:val="none" w:sz="0" w:space="0" w:color="auto"/>
            <w:bottom w:val="none" w:sz="0" w:space="0" w:color="auto"/>
            <w:right w:val="none" w:sz="0" w:space="0" w:color="auto"/>
          </w:divBdr>
        </w:div>
        <w:div w:id="2137603270">
          <w:marLeft w:val="0"/>
          <w:marRight w:val="0"/>
          <w:marTop w:val="0"/>
          <w:marBottom w:val="0"/>
          <w:divBdr>
            <w:top w:val="none" w:sz="0" w:space="0" w:color="auto"/>
            <w:left w:val="none" w:sz="0" w:space="0" w:color="auto"/>
            <w:bottom w:val="none" w:sz="0" w:space="0" w:color="auto"/>
            <w:right w:val="none" w:sz="0" w:space="0" w:color="auto"/>
          </w:divBdr>
        </w:div>
      </w:divsChild>
    </w:div>
    <w:div w:id="320668955">
      <w:bodyDiv w:val="1"/>
      <w:marLeft w:val="0"/>
      <w:marRight w:val="0"/>
      <w:marTop w:val="0"/>
      <w:marBottom w:val="0"/>
      <w:divBdr>
        <w:top w:val="none" w:sz="0" w:space="0" w:color="auto"/>
        <w:left w:val="none" w:sz="0" w:space="0" w:color="auto"/>
        <w:bottom w:val="none" w:sz="0" w:space="0" w:color="auto"/>
        <w:right w:val="none" w:sz="0" w:space="0" w:color="auto"/>
      </w:divBdr>
      <w:divsChild>
        <w:div w:id="339115638">
          <w:marLeft w:val="737"/>
          <w:marRight w:val="851"/>
          <w:marTop w:val="0"/>
          <w:marBottom w:val="0"/>
          <w:divBdr>
            <w:top w:val="none" w:sz="0" w:space="0" w:color="auto"/>
            <w:left w:val="none" w:sz="0" w:space="0" w:color="auto"/>
            <w:bottom w:val="none" w:sz="0" w:space="0" w:color="auto"/>
            <w:right w:val="none" w:sz="0" w:space="0" w:color="auto"/>
          </w:divBdr>
        </w:div>
        <w:div w:id="727535787">
          <w:marLeft w:val="737"/>
          <w:marRight w:val="851"/>
          <w:marTop w:val="0"/>
          <w:marBottom w:val="0"/>
          <w:divBdr>
            <w:top w:val="none" w:sz="0" w:space="0" w:color="auto"/>
            <w:left w:val="none" w:sz="0" w:space="0" w:color="auto"/>
            <w:bottom w:val="none" w:sz="0" w:space="0" w:color="auto"/>
            <w:right w:val="none" w:sz="0" w:space="0" w:color="auto"/>
          </w:divBdr>
        </w:div>
        <w:div w:id="1301378430">
          <w:marLeft w:val="737"/>
          <w:marRight w:val="851"/>
          <w:marTop w:val="0"/>
          <w:marBottom w:val="0"/>
          <w:divBdr>
            <w:top w:val="none" w:sz="0" w:space="0" w:color="auto"/>
            <w:left w:val="none" w:sz="0" w:space="0" w:color="auto"/>
            <w:bottom w:val="none" w:sz="0" w:space="0" w:color="auto"/>
            <w:right w:val="none" w:sz="0" w:space="0" w:color="auto"/>
          </w:divBdr>
        </w:div>
        <w:div w:id="1733968641">
          <w:marLeft w:val="737"/>
          <w:marRight w:val="851"/>
          <w:marTop w:val="0"/>
          <w:marBottom w:val="0"/>
          <w:divBdr>
            <w:top w:val="none" w:sz="0" w:space="0" w:color="auto"/>
            <w:left w:val="none" w:sz="0" w:space="0" w:color="auto"/>
            <w:bottom w:val="none" w:sz="0" w:space="0" w:color="auto"/>
            <w:right w:val="none" w:sz="0" w:space="0" w:color="auto"/>
          </w:divBdr>
        </w:div>
      </w:divsChild>
    </w:div>
    <w:div w:id="367997930">
      <w:bodyDiv w:val="1"/>
      <w:marLeft w:val="0"/>
      <w:marRight w:val="0"/>
      <w:marTop w:val="0"/>
      <w:marBottom w:val="0"/>
      <w:divBdr>
        <w:top w:val="none" w:sz="0" w:space="0" w:color="auto"/>
        <w:left w:val="none" w:sz="0" w:space="0" w:color="auto"/>
        <w:bottom w:val="none" w:sz="0" w:space="0" w:color="auto"/>
        <w:right w:val="none" w:sz="0" w:space="0" w:color="auto"/>
      </w:divBdr>
    </w:div>
    <w:div w:id="417672144">
      <w:bodyDiv w:val="1"/>
      <w:marLeft w:val="0"/>
      <w:marRight w:val="0"/>
      <w:marTop w:val="0"/>
      <w:marBottom w:val="0"/>
      <w:divBdr>
        <w:top w:val="none" w:sz="0" w:space="0" w:color="auto"/>
        <w:left w:val="none" w:sz="0" w:space="0" w:color="auto"/>
        <w:bottom w:val="none" w:sz="0" w:space="0" w:color="auto"/>
        <w:right w:val="none" w:sz="0" w:space="0" w:color="auto"/>
      </w:divBdr>
    </w:div>
    <w:div w:id="431047175">
      <w:bodyDiv w:val="1"/>
      <w:marLeft w:val="0"/>
      <w:marRight w:val="0"/>
      <w:marTop w:val="0"/>
      <w:marBottom w:val="0"/>
      <w:divBdr>
        <w:top w:val="none" w:sz="0" w:space="0" w:color="auto"/>
        <w:left w:val="none" w:sz="0" w:space="0" w:color="auto"/>
        <w:bottom w:val="none" w:sz="0" w:space="0" w:color="auto"/>
        <w:right w:val="none" w:sz="0" w:space="0" w:color="auto"/>
      </w:divBdr>
      <w:divsChild>
        <w:div w:id="1648391110">
          <w:marLeft w:val="0"/>
          <w:marRight w:val="0"/>
          <w:marTop w:val="0"/>
          <w:marBottom w:val="0"/>
          <w:divBdr>
            <w:top w:val="none" w:sz="0" w:space="0" w:color="auto"/>
            <w:left w:val="none" w:sz="0" w:space="0" w:color="auto"/>
            <w:bottom w:val="none" w:sz="0" w:space="0" w:color="auto"/>
            <w:right w:val="none" w:sz="0" w:space="0" w:color="auto"/>
          </w:divBdr>
        </w:div>
        <w:div w:id="656885352">
          <w:marLeft w:val="0"/>
          <w:marRight w:val="0"/>
          <w:marTop w:val="0"/>
          <w:marBottom w:val="0"/>
          <w:divBdr>
            <w:top w:val="none" w:sz="0" w:space="0" w:color="auto"/>
            <w:left w:val="none" w:sz="0" w:space="0" w:color="auto"/>
            <w:bottom w:val="none" w:sz="0" w:space="0" w:color="auto"/>
            <w:right w:val="none" w:sz="0" w:space="0" w:color="auto"/>
          </w:divBdr>
        </w:div>
      </w:divsChild>
    </w:div>
    <w:div w:id="431560428">
      <w:bodyDiv w:val="1"/>
      <w:marLeft w:val="0"/>
      <w:marRight w:val="0"/>
      <w:marTop w:val="0"/>
      <w:marBottom w:val="0"/>
      <w:divBdr>
        <w:top w:val="none" w:sz="0" w:space="0" w:color="auto"/>
        <w:left w:val="none" w:sz="0" w:space="0" w:color="auto"/>
        <w:bottom w:val="none" w:sz="0" w:space="0" w:color="auto"/>
        <w:right w:val="none" w:sz="0" w:space="0" w:color="auto"/>
      </w:divBdr>
    </w:div>
    <w:div w:id="432213582">
      <w:bodyDiv w:val="1"/>
      <w:marLeft w:val="0"/>
      <w:marRight w:val="0"/>
      <w:marTop w:val="0"/>
      <w:marBottom w:val="0"/>
      <w:divBdr>
        <w:top w:val="none" w:sz="0" w:space="0" w:color="auto"/>
        <w:left w:val="none" w:sz="0" w:space="0" w:color="auto"/>
        <w:bottom w:val="none" w:sz="0" w:space="0" w:color="auto"/>
        <w:right w:val="none" w:sz="0" w:space="0" w:color="auto"/>
      </w:divBdr>
    </w:div>
    <w:div w:id="438333544">
      <w:bodyDiv w:val="1"/>
      <w:marLeft w:val="0"/>
      <w:marRight w:val="0"/>
      <w:marTop w:val="0"/>
      <w:marBottom w:val="0"/>
      <w:divBdr>
        <w:top w:val="none" w:sz="0" w:space="0" w:color="auto"/>
        <w:left w:val="none" w:sz="0" w:space="0" w:color="auto"/>
        <w:bottom w:val="none" w:sz="0" w:space="0" w:color="auto"/>
        <w:right w:val="none" w:sz="0" w:space="0" w:color="auto"/>
      </w:divBdr>
    </w:div>
    <w:div w:id="445273473">
      <w:bodyDiv w:val="1"/>
      <w:marLeft w:val="0"/>
      <w:marRight w:val="0"/>
      <w:marTop w:val="0"/>
      <w:marBottom w:val="0"/>
      <w:divBdr>
        <w:top w:val="none" w:sz="0" w:space="0" w:color="auto"/>
        <w:left w:val="none" w:sz="0" w:space="0" w:color="auto"/>
        <w:bottom w:val="none" w:sz="0" w:space="0" w:color="auto"/>
        <w:right w:val="none" w:sz="0" w:space="0" w:color="auto"/>
      </w:divBdr>
      <w:divsChild>
        <w:div w:id="926155326">
          <w:marLeft w:val="0"/>
          <w:marRight w:val="0"/>
          <w:marTop w:val="0"/>
          <w:marBottom w:val="0"/>
          <w:divBdr>
            <w:top w:val="none" w:sz="0" w:space="0" w:color="auto"/>
            <w:left w:val="none" w:sz="0" w:space="0" w:color="auto"/>
            <w:bottom w:val="none" w:sz="0" w:space="0" w:color="auto"/>
            <w:right w:val="none" w:sz="0" w:space="0" w:color="auto"/>
          </w:divBdr>
        </w:div>
        <w:div w:id="88309132">
          <w:marLeft w:val="0"/>
          <w:marRight w:val="0"/>
          <w:marTop w:val="0"/>
          <w:marBottom w:val="0"/>
          <w:divBdr>
            <w:top w:val="none" w:sz="0" w:space="0" w:color="auto"/>
            <w:left w:val="none" w:sz="0" w:space="0" w:color="auto"/>
            <w:bottom w:val="none" w:sz="0" w:space="0" w:color="auto"/>
            <w:right w:val="none" w:sz="0" w:space="0" w:color="auto"/>
          </w:divBdr>
        </w:div>
      </w:divsChild>
    </w:div>
    <w:div w:id="448205909">
      <w:bodyDiv w:val="1"/>
      <w:marLeft w:val="0"/>
      <w:marRight w:val="0"/>
      <w:marTop w:val="0"/>
      <w:marBottom w:val="0"/>
      <w:divBdr>
        <w:top w:val="none" w:sz="0" w:space="0" w:color="auto"/>
        <w:left w:val="none" w:sz="0" w:space="0" w:color="auto"/>
        <w:bottom w:val="none" w:sz="0" w:space="0" w:color="auto"/>
        <w:right w:val="none" w:sz="0" w:space="0" w:color="auto"/>
      </w:divBdr>
    </w:div>
    <w:div w:id="464933978">
      <w:bodyDiv w:val="1"/>
      <w:marLeft w:val="0"/>
      <w:marRight w:val="0"/>
      <w:marTop w:val="0"/>
      <w:marBottom w:val="0"/>
      <w:divBdr>
        <w:top w:val="none" w:sz="0" w:space="0" w:color="auto"/>
        <w:left w:val="none" w:sz="0" w:space="0" w:color="auto"/>
        <w:bottom w:val="none" w:sz="0" w:space="0" w:color="auto"/>
        <w:right w:val="none" w:sz="0" w:space="0" w:color="auto"/>
      </w:divBdr>
    </w:div>
    <w:div w:id="475295996">
      <w:bodyDiv w:val="1"/>
      <w:marLeft w:val="0"/>
      <w:marRight w:val="0"/>
      <w:marTop w:val="0"/>
      <w:marBottom w:val="0"/>
      <w:divBdr>
        <w:top w:val="none" w:sz="0" w:space="0" w:color="auto"/>
        <w:left w:val="none" w:sz="0" w:space="0" w:color="auto"/>
        <w:bottom w:val="none" w:sz="0" w:space="0" w:color="auto"/>
        <w:right w:val="none" w:sz="0" w:space="0" w:color="auto"/>
      </w:divBdr>
    </w:div>
    <w:div w:id="480275982">
      <w:bodyDiv w:val="1"/>
      <w:marLeft w:val="0"/>
      <w:marRight w:val="0"/>
      <w:marTop w:val="0"/>
      <w:marBottom w:val="0"/>
      <w:divBdr>
        <w:top w:val="none" w:sz="0" w:space="0" w:color="auto"/>
        <w:left w:val="none" w:sz="0" w:space="0" w:color="auto"/>
        <w:bottom w:val="none" w:sz="0" w:space="0" w:color="auto"/>
        <w:right w:val="none" w:sz="0" w:space="0" w:color="auto"/>
      </w:divBdr>
    </w:div>
    <w:div w:id="509174207">
      <w:bodyDiv w:val="1"/>
      <w:marLeft w:val="0"/>
      <w:marRight w:val="0"/>
      <w:marTop w:val="0"/>
      <w:marBottom w:val="0"/>
      <w:divBdr>
        <w:top w:val="none" w:sz="0" w:space="0" w:color="auto"/>
        <w:left w:val="none" w:sz="0" w:space="0" w:color="auto"/>
        <w:bottom w:val="none" w:sz="0" w:space="0" w:color="auto"/>
        <w:right w:val="none" w:sz="0" w:space="0" w:color="auto"/>
      </w:divBdr>
      <w:divsChild>
        <w:div w:id="397900558">
          <w:marLeft w:val="0"/>
          <w:marRight w:val="0"/>
          <w:marTop w:val="0"/>
          <w:marBottom w:val="0"/>
          <w:divBdr>
            <w:top w:val="none" w:sz="0" w:space="0" w:color="auto"/>
            <w:left w:val="none" w:sz="0" w:space="0" w:color="auto"/>
            <w:bottom w:val="none" w:sz="0" w:space="0" w:color="auto"/>
            <w:right w:val="none" w:sz="0" w:space="0" w:color="auto"/>
          </w:divBdr>
        </w:div>
        <w:div w:id="1845054100">
          <w:marLeft w:val="0"/>
          <w:marRight w:val="0"/>
          <w:marTop w:val="0"/>
          <w:marBottom w:val="0"/>
          <w:divBdr>
            <w:top w:val="none" w:sz="0" w:space="0" w:color="auto"/>
            <w:left w:val="none" w:sz="0" w:space="0" w:color="auto"/>
            <w:bottom w:val="none" w:sz="0" w:space="0" w:color="auto"/>
            <w:right w:val="none" w:sz="0" w:space="0" w:color="auto"/>
          </w:divBdr>
        </w:div>
      </w:divsChild>
    </w:div>
    <w:div w:id="523983813">
      <w:bodyDiv w:val="1"/>
      <w:marLeft w:val="0"/>
      <w:marRight w:val="0"/>
      <w:marTop w:val="0"/>
      <w:marBottom w:val="0"/>
      <w:divBdr>
        <w:top w:val="none" w:sz="0" w:space="0" w:color="auto"/>
        <w:left w:val="none" w:sz="0" w:space="0" w:color="auto"/>
        <w:bottom w:val="none" w:sz="0" w:space="0" w:color="auto"/>
        <w:right w:val="none" w:sz="0" w:space="0" w:color="auto"/>
      </w:divBdr>
    </w:div>
    <w:div w:id="585044081">
      <w:bodyDiv w:val="1"/>
      <w:marLeft w:val="0"/>
      <w:marRight w:val="0"/>
      <w:marTop w:val="0"/>
      <w:marBottom w:val="0"/>
      <w:divBdr>
        <w:top w:val="none" w:sz="0" w:space="0" w:color="auto"/>
        <w:left w:val="none" w:sz="0" w:space="0" w:color="auto"/>
        <w:bottom w:val="none" w:sz="0" w:space="0" w:color="auto"/>
        <w:right w:val="none" w:sz="0" w:space="0" w:color="auto"/>
      </w:divBdr>
    </w:div>
    <w:div w:id="590164457">
      <w:bodyDiv w:val="1"/>
      <w:marLeft w:val="0"/>
      <w:marRight w:val="0"/>
      <w:marTop w:val="0"/>
      <w:marBottom w:val="0"/>
      <w:divBdr>
        <w:top w:val="none" w:sz="0" w:space="0" w:color="auto"/>
        <w:left w:val="none" w:sz="0" w:space="0" w:color="auto"/>
        <w:bottom w:val="none" w:sz="0" w:space="0" w:color="auto"/>
        <w:right w:val="none" w:sz="0" w:space="0" w:color="auto"/>
      </w:divBdr>
    </w:div>
    <w:div w:id="604193821">
      <w:bodyDiv w:val="1"/>
      <w:marLeft w:val="0"/>
      <w:marRight w:val="0"/>
      <w:marTop w:val="0"/>
      <w:marBottom w:val="0"/>
      <w:divBdr>
        <w:top w:val="none" w:sz="0" w:space="0" w:color="auto"/>
        <w:left w:val="none" w:sz="0" w:space="0" w:color="auto"/>
        <w:bottom w:val="none" w:sz="0" w:space="0" w:color="auto"/>
        <w:right w:val="none" w:sz="0" w:space="0" w:color="auto"/>
      </w:divBdr>
      <w:divsChild>
        <w:div w:id="116072052">
          <w:marLeft w:val="0"/>
          <w:marRight w:val="0"/>
          <w:marTop w:val="0"/>
          <w:marBottom w:val="0"/>
          <w:divBdr>
            <w:top w:val="none" w:sz="0" w:space="0" w:color="auto"/>
            <w:left w:val="none" w:sz="0" w:space="0" w:color="auto"/>
            <w:bottom w:val="none" w:sz="0" w:space="0" w:color="auto"/>
            <w:right w:val="none" w:sz="0" w:space="0" w:color="auto"/>
          </w:divBdr>
        </w:div>
        <w:div w:id="1300762069">
          <w:marLeft w:val="0"/>
          <w:marRight w:val="0"/>
          <w:marTop w:val="0"/>
          <w:marBottom w:val="0"/>
          <w:divBdr>
            <w:top w:val="none" w:sz="0" w:space="0" w:color="auto"/>
            <w:left w:val="none" w:sz="0" w:space="0" w:color="auto"/>
            <w:bottom w:val="none" w:sz="0" w:space="0" w:color="auto"/>
            <w:right w:val="none" w:sz="0" w:space="0" w:color="auto"/>
          </w:divBdr>
        </w:div>
      </w:divsChild>
    </w:div>
    <w:div w:id="606470743">
      <w:bodyDiv w:val="1"/>
      <w:marLeft w:val="0"/>
      <w:marRight w:val="0"/>
      <w:marTop w:val="0"/>
      <w:marBottom w:val="0"/>
      <w:divBdr>
        <w:top w:val="none" w:sz="0" w:space="0" w:color="auto"/>
        <w:left w:val="none" w:sz="0" w:space="0" w:color="auto"/>
        <w:bottom w:val="none" w:sz="0" w:space="0" w:color="auto"/>
        <w:right w:val="none" w:sz="0" w:space="0" w:color="auto"/>
      </w:divBdr>
    </w:div>
    <w:div w:id="607661357">
      <w:bodyDiv w:val="1"/>
      <w:marLeft w:val="0"/>
      <w:marRight w:val="0"/>
      <w:marTop w:val="0"/>
      <w:marBottom w:val="0"/>
      <w:divBdr>
        <w:top w:val="none" w:sz="0" w:space="0" w:color="auto"/>
        <w:left w:val="none" w:sz="0" w:space="0" w:color="auto"/>
        <w:bottom w:val="none" w:sz="0" w:space="0" w:color="auto"/>
        <w:right w:val="none" w:sz="0" w:space="0" w:color="auto"/>
      </w:divBdr>
    </w:div>
    <w:div w:id="613094559">
      <w:bodyDiv w:val="1"/>
      <w:marLeft w:val="0"/>
      <w:marRight w:val="0"/>
      <w:marTop w:val="0"/>
      <w:marBottom w:val="0"/>
      <w:divBdr>
        <w:top w:val="none" w:sz="0" w:space="0" w:color="auto"/>
        <w:left w:val="none" w:sz="0" w:space="0" w:color="auto"/>
        <w:bottom w:val="none" w:sz="0" w:space="0" w:color="auto"/>
        <w:right w:val="none" w:sz="0" w:space="0" w:color="auto"/>
      </w:divBdr>
    </w:div>
    <w:div w:id="671295364">
      <w:bodyDiv w:val="1"/>
      <w:marLeft w:val="0"/>
      <w:marRight w:val="0"/>
      <w:marTop w:val="0"/>
      <w:marBottom w:val="0"/>
      <w:divBdr>
        <w:top w:val="none" w:sz="0" w:space="0" w:color="auto"/>
        <w:left w:val="none" w:sz="0" w:space="0" w:color="auto"/>
        <w:bottom w:val="none" w:sz="0" w:space="0" w:color="auto"/>
        <w:right w:val="none" w:sz="0" w:space="0" w:color="auto"/>
      </w:divBdr>
      <w:divsChild>
        <w:div w:id="718743478">
          <w:marLeft w:val="0"/>
          <w:marRight w:val="0"/>
          <w:marTop w:val="0"/>
          <w:marBottom w:val="0"/>
          <w:divBdr>
            <w:top w:val="none" w:sz="0" w:space="0" w:color="auto"/>
            <w:left w:val="none" w:sz="0" w:space="0" w:color="auto"/>
            <w:bottom w:val="none" w:sz="0" w:space="0" w:color="auto"/>
            <w:right w:val="none" w:sz="0" w:space="0" w:color="auto"/>
          </w:divBdr>
        </w:div>
        <w:div w:id="2096633578">
          <w:marLeft w:val="0"/>
          <w:marRight w:val="0"/>
          <w:marTop w:val="0"/>
          <w:marBottom w:val="0"/>
          <w:divBdr>
            <w:top w:val="none" w:sz="0" w:space="0" w:color="auto"/>
            <w:left w:val="none" w:sz="0" w:space="0" w:color="auto"/>
            <w:bottom w:val="none" w:sz="0" w:space="0" w:color="auto"/>
            <w:right w:val="none" w:sz="0" w:space="0" w:color="auto"/>
          </w:divBdr>
        </w:div>
      </w:divsChild>
    </w:div>
    <w:div w:id="700133777">
      <w:bodyDiv w:val="1"/>
      <w:marLeft w:val="0"/>
      <w:marRight w:val="0"/>
      <w:marTop w:val="0"/>
      <w:marBottom w:val="0"/>
      <w:divBdr>
        <w:top w:val="none" w:sz="0" w:space="0" w:color="auto"/>
        <w:left w:val="none" w:sz="0" w:space="0" w:color="auto"/>
        <w:bottom w:val="none" w:sz="0" w:space="0" w:color="auto"/>
        <w:right w:val="none" w:sz="0" w:space="0" w:color="auto"/>
      </w:divBdr>
    </w:div>
    <w:div w:id="729765599">
      <w:bodyDiv w:val="1"/>
      <w:marLeft w:val="0"/>
      <w:marRight w:val="0"/>
      <w:marTop w:val="0"/>
      <w:marBottom w:val="0"/>
      <w:divBdr>
        <w:top w:val="none" w:sz="0" w:space="0" w:color="auto"/>
        <w:left w:val="none" w:sz="0" w:space="0" w:color="auto"/>
        <w:bottom w:val="none" w:sz="0" w:space="0" w:color="auto"/>
        <w:right w:val="none" w:sz="0" w:space="0" w:color="auto"/>
      </w:divBdr>
    </w:div>
    <w:div w:id="735855760">
      <w:bodyDiv w:val="1"/>
      <w:marLeft w:val="0"/>
      <w:marRight w:val="0"/>
      <w:marTop w:val="0"/>
      <w:marBottom w:val="0"/>
      <w:divBdr>
        <w:top w:val="none" w:sz="0" w:space="0" w:color="auto"/>
        <w:left w:val="none" w:sz="0" w:space="0" w:color="auto"/>
        <w:bottom w:val="none" w:sz="0" w:space="0" w:color="auto"/>
        <w:right w:val="none" w:sz="0" w:space="0" w:color="auto"/>
      </w:divBdr>
      <w:divsChild>
        <w:div w:id="1118648606">
          <w:marLeft w:val="0"/>
          <w:marRight w:val="0"/>
          <w:marTop w:val="0"/>
          <w:marBottom w:val="0"/>
          <w:divBdr>
            <w:top w:val="none" w:sz="0" w:space="0" w:color="auto"/>
            <w:left w:val="none" w:sz="0" w:space="0" w:color="auto"/>
            <w:bottom w:val="none" w:sz="0" w:space="0" w:color="auto"/>
            <w:right w:val="none" w:sz="0" w:space="0" w:color="auto"/>
          </w:divBdr>
        </w:div>
        <w:div w:id="1593511194">
          <w:marLeft w:val="0"/>
          <w:marRight w:val="0"/>
          <w:marTop w:val="0"/>
          <w:marBottom w:val="0"/>
          <w:divBdr>
            <w:top w:val="none" w:sz="0" w:space="0" w:color="auto"/>
            <w:left w:val="none" w:sz="0" w:space="0" w:color="auto"/>
            <w:bottom w:val="none" w:sz="0" w:space="0" w:color="auto"/>
            <w:right w:val="none" w:sz="0" w:space="0" w:color="auto"/>
          </w:divBdr>
        </w:div>
      </w:divsChild>
    </w:div>
    <w:div w:id="769812352">
      <w:bodyDiv w:val="1"/>
      <w:marLeft w:val="0"/>
      <w:marRight w:val="0"/>
      <w:marTop w:val="0"/>
      <w:marBottom w:val="0"/>
      <w:divBdr>
        <w:top w:val="none" w:sz="0" w:space="0" w:color="auto"/>
        <w:left w:val="none" w:sz="0" w:space="0" w:color="auto"/>
        <w:bottom w:val="none" w:sz="0" w:space="0" w:color="auto"/>
        <w:right w:val="none" w:sz="0" w:space="0" w:color="auto"/>
      </w:divBdr>
      <w:divsChild>
        <w:div w:id="1634603475">
          <w:marLeft w:val="0"/>
          <w:marRight w:val="0"/>
          <w:marTop w:val="0"/>
          <w:marBottom w:val="0"/>
          <w:divBdr>
            <w:top w:val="none" w:sz="0" w:space="0" w:color="auto"/>
            <w:left w:val="none" w:sz="0" w:space="0" w:color="auto"/>
            <w:bottom w:val="none" w:sz="0" w:space="0" w:color="auto"/>
            <w:right w:val="none" w:sz="0" w:space="0" w:color="auto"/>
          </w:divBdr>
        </w:div>
        <w:div w:id="1284581120">
          <w:marLeft w:val="0"/>
          <w:marRight w:val="0"/>
          <w:marTop w:val="0"/>
          <w:marBottom w:val="0"/>
          <w:divBdr>
            <w:top w:val="none" w:sz="0" w:space="0" w:color="auto"/>
            <w:left w:val="none" w:sz="0" w:space="0" w:color="auto"/>
            <w:bottom w:val="none" w:sz="0" w:space="0" w:color="auto"/>
            <w:right w:val="none" w:sz="0" w:space="0" w:color="auto"/>
          </w:divBdr>
        </w:div>
        <w:div w:id="1320429515">
          <w:marLeft w:val="0"/>
          <w:marRight w:val="0"/>
          <w:marTop w:val="0"/>
          <w:marBottom w:val="0"/>
          <w:divBdr>
            <w:top w:val="none" w:sz="0" w:space="0" w:color="auto"/>
            <w:left w:val="none" w:sz="0" w:space="0" w:color="auto"/>
            <w:bottom w:val="none" w:sz="0" w:space="0" w:color="auto"/>
            <w:right w:val="none" w:sz="0" w:space="0" w:color="auto"/>
          </w:divBdr>
        </w:div>
      </w:divsChild>
    </w:div>
    <w:div w:id="835615305">
      <w:bodyDiv w:val="1"/>
      <w:marLeft w:val="0"/>
      <w:marRight w:val="0"/>
      <w:marTop w:val="0"/>
      <w:marBottom w:val="0"/>
      <w:divBdr>
        <w:top w:val="none" w:sz="0" w:space="0" w:color="auto"/>
        <w:left w:val="none" w:sz="0" w:space="0" w:color="auto"/>
        <w:bottom w:val="none" w:sz="0" w:space="0" w:color="auto"/>
        <w:right w:val="none" w:sz="0" w:space="0" w:color="auto"/>
      </w:divBdr>
      <w:divsChild>
        <w:div w:id="186410955">
          <w:marLeft w:val="0"/>
          <w:marRight w:val="0"/>
          <w:marTop w:val="0"/>
          <w:marBottom w:val="0"/>
          <w:divBdr>
            <w:top w:val="none" w:sz="0" w:space="0" w:color="auto"/>
            <w:left w:val="none" w:sz="0" w:space="0" w:color="auto"/>
            <w:bottom w:val="none" w:sz="0" w:space="0" w:color="auto"/>
            <w:right w:val="none" w:sz="0" w:space="0" w:color="auto"/>
          </w:divBdr>
        </w:div>
        <w:div w:id="1959680123">
          <w:marLeft w:val="0"/>
          <w:marRight w:val="0"/>
          <w:marTop w:val="0"/>
          <w:marBottom w:val="0"/>
          <w:divBdr>
            <w:top w:val="none" w:sz="0" w:space="0" w:color="auto"/>
            <w:left w:val="none" w:sz="0" w:space="0" w:color="auto"/>
            <w:bottom w:val="none" w:sz="0" w:space="0" w:color="auto"/>
            <w:right w:val="none" w:sz="0" w:space="0" w:color="auto"/>
          </w:divBdr>
        </w:div>
        <w:div w:id="164438019">
          <w:marLeft w:val="0"/>
          <w:marRight w:val="0"/>
          <w:marTop w:val="0"/>
          <w:marBottom w:val="0"/>
          <w:divBdr>
            <w:top w:val="none" w:sz="0" w:space="0" w:color="auto"/>
            <w:left w:val="none" w:sz="0" w:space="0" w:color="auto"/>
            <w:bottom w:val="none" w:sz="0" w:space="0" w:color="auto"/>
            <w:right w:val="none" w:sz="0" w:space="0" w:color="auto"/>
          </w:divBdr>
        </w:div>
      </w:divsChild>
    </w:div>
    <w:div w:id="875776344">
      <w:bodyDiv w:val="1"/>
      <w:marLeft w:val="0"/>
      <w:marRight w:val="0"/>
      <w:marTop w:val="0"/>
      <w:marBottom w:val="0"/>
      <w:divBdr>
        <w:top w:val="none" w:sz="0" w:space="0" w:color="auto"/>
        <w:left w:val="none" w:sz="0" w:space="0" w:color="auto"/>
        <w:bottom w:val="none" w:sz="0" w:space="0" w:color="auto"/>
        <w:right w:val="none" w:sz="0" w:space="0" w:color="auto"/>
      </w:divBdr>
    </w:div>
    <w:div w:id="904098084">
      <w:bodyDiv w:val="1"/>
      <w:marLeft w:val="0"/>
      <w:marRight w:val="0"/>
      <w:marTop w:val="0"/>
      <w:marBottom w:val="0"/>
      <w:divBdr>
        <w:top w:val="none" w:sz="0" w:space="0" w:color="auto"/>
        <w:left w:val="none" w:sz="0" w:space="0" w:color="auto"/>
        <w:bottom w:val="none" w:sz="0" w:space="0" w:color="auto"/>
        <w:right w:val="none" w:sz="0" w:space="0" w:color="auto"/>
      </w:divBdr>
    </w:div>
    <w:div w:id="908922100">
      <w:bodyDiv w:val="1"/>
      <w:marLeft w:val="0"/>
      <w:marRight w:val="0"/>
      <w:marTop w:val="0"/>
      <w:marBottom w:val="0"/>
      <w:divBdr>
        <w:top w:val="none" w:sz="0" w:space="0" w:color="auto"/>
        <w:left w:val="none" w:sz="0" w:space="0" w:color="auto"/>
        <w:bottom w:val="none" w:sz="0" w:space="0" w:color="auto"/>
        <w:right w:val="none" w:sz="0" w:space="0" w:color="auto"/>
      </w:divBdr>
    </w:div>
    <w:div w:id="927427988">
      <w:bodyDiv w:val="1"/>
      <w:marLeft w:val="0"/>
      <w:marRight w:val="0"/>
      <w:marTop w:val="0"/>
      <w:marBottom w:val="0"/>
      <w:divBdr>
        <w:top w:val="none" w:sz="0" w:space="0" w:color="auto"/>
        <w:left w:val="none" w:sz="0" w:space="0" w:color="auto"/>
        <w:bottom w:val="none" w:sz="0" w:space="0" w:color="auto"/>
        <w:right w:val="none" w:sz="0" w:space="0" w:color="auto"/>
      </w:divBdr>
      <w:divsChild>
        <w:div w:id="1675062513">
          <w:marLeft w:val="0"/>
          <w:marRight w:val="0"/>
          <w:marTop w:val="0"/>
          <w:marBottom w:val="0"/>
          <w:divBdr>
            <w:top w:val="none" w:sz="0" w:space="0" w:color="auto"/>
            <w:left w:val="none" w:sz="0" w:space="0" w:color="auto"/>
            <w:bottom w:val="none" w:sz="0" w:space="0" w:color="auto"/>
            <w:right w:val="none" w:sz="0" w:space="0" w:color="auto"/>
          </w:divBdr>
        </w:div>
        <w:div w:id="1971324753">
          <w:marLeft w:val="0"/>
          <w:marRight w:val="0"/>
          <w:marTop w:val="0"/>
          <w:marBottom w:val="0"/>
          <w:divBdr>
            <w:top w:val="none" w:sz="0" w:space="0" w:color="auto"/>
            <w:left w:val="none" w:sz="0" w:space="0" w:color="auto"/>
            <w:bottom w:val="none" w:sz="0" w:space="0" w:color="auto"/>
            <w:right w:val="none" w:sz="0" w:space="0" w:color="auto"/>
          </w:divBdr>
        </w:div>
      </w:divsChild>
    </w:div>
    <w:div w:id="935789058">
      <w:bodyDiv w:val="1"/>
      <w:marLeft w:val="0"/>
      <w:marRight w:val="0"/>
      <w:marTop w:val="0"/>
      <w:marBottom w:val="0"/>
      <w:divBdr>
        <w:top w:val="none" w:sz="0" w:space="0" w:color="auto"/>
        <w:left w:val="none" w:sz="0" w:space="0" w:color="auto"/>
        <w:bottom w:val="none" w:sz="0" w:space="0" w:color="auto"/>
        <w:right w:val="none" w:sz="0" w:space="0" w:color="auto"/>
      </w:divBdr>
    </w:div>
    <w:div w:id="951475434">
      <w:bodyDiv w:val="1"/>
      <w:marLeft w:val="0"/>
      <w:marRight w:val="0"/>
      <w:marTop w:val="0"/>
      <w:marBottom w:val="0"/>
      <w:divBdr>
        <w:top w:val="none" w:sz="0" w:space="0" w:color="auto"/>
        <w:left w:val="none" w:sz="0" w:space="0" w:color="auto"/>
        <w:bottom w:val="none" w:sz="0" w:space="0" w:color="auto"/>
        <w:right w:val="none" w:sz="0" w:space="0" w:color="auto"/>
      </w:divBdr>
    </w:div>
    <w:div w:id="976571716">
      <w:bodyDiv w:val="1"/>
      <w:marLeft w:val="0"/>
      <w:marRight w:val="0"/>
      <w:marTop w:val="0"/>
      <w:marBottom w:val="0"/>
      <w:divBdr>
        <w:top w:val="none" w:sz="0" w:space="0" w:color="auto"/>
        <w:left w:val="none" w:sz="0" w:space="0" w:color="auto"/>
        <w:bottom w:val="none" w:sz="0" w:space="0" w:color="auto"/>
        <w:right w:val="none" w:sz="0" w:space="0" w:color="auto"/>
      </w:divBdr>
      <w:divsChild>
        <w:div w:id="1197934236">
          <w:marLeft w:val="0"/>
          <w:marRight w:val="0"/>
          <w:marTop w:val="0"/>
          <w:marBottom w:val="0"/>
          <w:divBdr>
            <w:top w:val="none" w:sz="0" w:space="0" w:color="auto"/>
            <w:left w:val="none" w:sz="0" w:space="0" w:color="auto"/>
            <w:bottom w:val="none" w:sz="0" w:space="0" w:color="auto"/>
            <w:right w:val="none" w:sz="0" w:space="0" w:color="auto"/>
          </w:divBdr>
        </w:div>
        <w:div w:id="536282247">
          <w:marLeft w:val="0"/>
          <w:marRight w:val="0"/>
          <w:marTop w:val="0"/>
          <w:marBottom w:val="0"/>
          <w:divBdr>
            <w:top w:val="none" w:sz="0" w:space="0" w:color="auto"/>
            <w:left w:val="none" w:sz="0" w:space="0" w:color="auto"/>
            <w:bottom w:val="none" w:sz="0" w:space="0" w:color="auto"/>
            <w:right w:val="none" w:sz="0" w:space="0" w:color="auto"/>
          </w:divBdr>
        </w:div>
      </w:divsChild>
    </w:div>
    <w:div w:id="987976260">
      <w:bodyDiv w:val="1"/>
      <w:marLeft w:val="0"/>
      <w:marRight w:val="0"/>
      <w:marTop w:val="0"/>
      <w:marBottom w:val="0"/>
      <w:divBdr>
        <w:top w:val="none" w:sz="0" w:space="0" w:color="auto"/>
        <w:left w:val="none" w:sz="0" w:space="0" w:color="auto"/>
        <w:bottom w:val="none" w:sz="0" w:space="0" w:color="auto"/>
        <w:right w:val="none" w:sz="0" w:space="0" w:color="auto"/>
      </w:divBdr>
    </w:div>
    <w:div w:id="987980157">
      <w:bodyDiv w:val="1"/>
      <w:marLeft w:val="0"/>
      <w:marRight w:val="0"/>
      <w:marTop w:val="0"/>
      <w:marBottom w:val="0"/>
      <w:divBdr>
        <w:top w:val="none" w:sz="0" w:space="0" w:color="auto"/>
        <w:left w:val="none" w:sz="0" w:space="0" w:color="auto"/>
        <w:bottom w:val="none" w:sz="0" w:space="0" w:color="auto"/>
        <w:right w:val="none" w:sz="0" w:space="0" w:color="auto"/>
      </w:divBdr>
    </w:div>
    <w:div w:id="1019502722">
      <w:bodyDiv w:val="1"/>
      <w:marLeft w:val="0"/>
      <w:marRight w:val="0"/>
      <w:marTop w:val="0"/>
      <w:marBottom w:val="0"/>
      <w:divBdr>
        <w:top w:val="none" w:sz="0" w:space="0" w:color="auto"/>
        <w:left w:val="none" w:sz="0" w:space="0" w:color="auto"/>
        <w:bottom w:val="none" w:sz="0" w:space="0" w:color="auto"/>
        <w:right w:val="none" w:sz="0" w:space="0" w:color="auto"/>
      </w:divBdr>
    </w:div>
    <w:div w:id="1079988215">
      <w:bodyDiv w:val="1"/>
      <w:marLeft w:val="0"/>
      <w:marRight w:val="0"/>
      <w:marTop w:val="0"/>
      <w:marBottom w:val="0"/>
      <w:divBdr>
        <w:top w:val="none" w:sz="0" w:space="0" w:color="auto"/>
        <w:left w:val="none" w:sz="0" w:space="0" w:color="auto"/>
        <w:bottom w:val="none" w:sz="0" w:space="0" w:color="auto"/>
        <w:right w:val="none" w:sz="0" w:space="0" w:color="auto"/>
      </w:divBdr>
    </w:div>
    <w:div w:id="1099519178">
      <w:bodyDiv w:val="1"/>
      <w:marLeft w:val="0"/>
      <w:marRight w:val="0"/>
      <w:marTop w:val="0"/>
      <w:marBottom w:val="0"/>
      <w:divBdr>
        <w:top w:val="none" w:sz="0" w:space="0" w:color="auto"/>
        <w:left w:val="none" w:sz="0" w:space="0" w:color="auto"/>
        <w:bottom w:val="none" w:sz="0" w:space="0" w:color="auto"/>
        <w:right w:val="none" w:sz="0" w:space="0" w:color="auto"/>
      </w:divBdr>
    </w:div>
    <w:div w:id="1102728013">
      <w:bodyDiv w:val="1"/>
      <w:marLeft w:val="0"/>
      <w:marRight w:val="0"/>
      <w:marTop w:val="0"/>
      <w:marBottom w:val="0"/>
      <w:divBdr>
        <w:top w:val="none" w:sz="0" w:space="0" w:color="auto"/>
        <w:left w:val="none" w:sz="0" w:space="0" w:color="auto"/>
        <w:bottom w:val="none" w:sz="0" w:space="0" w:color="auto"/>
        <w:right w:val="none" w:sz="0" w:space="0" w:color="auto"/>
      </w:divBdr>
    </w:div>
    <w:div w:id="1106971682">
      <w:bodyDiv w:val="1"/>
      <w:marLeft w:val="0"/>
      <w:marRight w:val="0"/>
      <w:marTop w:val="0"/>
      <w:marBottom w:val="0"/>
      <w:divBdr>
        <w:top w:val="none" w:sz="0" w:space="0" w:color="auto"/>
        <w:left w:val="none" w:sz="0" w:space="0" w:color="auto"/>
        <w:bottom w:val="none" w:sz="0" w:space="0" w:color="auto"/>
        <w:right w:val="none" w:sz="0" w:space="0" w:color="auto"/>
      </w:divBdr>
    </w:div>
    <w:div w:id="1130128456">
      <w:bodyDiv w:val="1"/>
      <w:marLeft w:val="0"/>
      <w:marRight w:val="0"/>
      <w:marTop w:val="0"/>
      <w:marBottom w:val="0"/>
      <w:divBdr>
        <w:top w:val="none" w:sz="0" w:space="0" w:color="auto"/>
        <w:left w:val="none" w:sz="0" w:space="0" w:color="auto"/>
        <w:bottom w:val="none" w:sz="0" w:space="0" w:color="auto"/>
        <w:right w:val="none" w:sz="0" w:space="0" w:color="auto"/>
      </w:divBdr>
      <w:divsChild>
        <w:div w:id="2103989653">
          <w:marLeft w:val="0"/>
          <w:marRight w:val="0"/>
          <w:marTop w:val="0"/>
          <w:marBottom w:val="0"/>
          <w:divBdr>
            <w:top w:val="none" w:sz="0" w:space="0" w:color="auto"/>
            <w:left w:val="none" w:sz="0" w:space="0" w:color="auto"/>
            <w:bottom w:val="none" w:sz="0" w:space="0" w:color="auto"/>
            <w:right w:val="none" w:sz="0" w:space="0" w:color="auto"/>
          </w:divBdr>
        </w:div>
        <w:div w:id="1659847196">
          <w:marLeft w:val="0"/>
          <w:marRight w:val="0"/>
          <w:marTop w:val="0"/>
          <w:marBottom w:val="0"/>
          <w:divBdr>
            <w:top w:val="none" w:sz="0" w:space="0" w:color="auto"/>
            <w:left w:val="none" w:sz="0" w:space="0" w:color="auto"/>
            <w:bottom w:val="none" w:sz="0" w:space="0" w:color="auto"/>
            <w:right w:val="none" w:sz="0" w:space="0" w:color="auto"/>
          </w:divBdr>
        </w:div>
      </w:divsChild>
    </w:div>
    <w:div w:id="1170675341">
      <w:bodyDiv w:val="1"/>
      <w:marLeft w:val="0"/>
      <w:marRight w:val="0"/>
      <w:marTop w:val="0"/>
      <w:marBottom w:val="0"/>
      <w:divBdr>
        <w:top w:val="none" w:sz="0" w:space="0" w:color="auto"/>
        <w:left w:val="none" w:sz="0" w:space="0" w:color="auto"/>
        <w:bottom w:val="none" w:sz="0" w:space="0" w:color="auto"/>
        <w:right w:val="none" w:sz="0" w:space="0" w:color="auto"/>
      </w:divBdr>
    </w:div>
    <w:div w:id="1181897476">
      <w:bodyDiv w:val="1"/>
      <w:marLeft w:val="0"/>
      <w:marRight w:val="0"/>
      <w:marTop w:val="0"/>
      <w:marBottom w:val="0"/>
      <w:divBdr>
        <w:top w:val="none" w:sz="0" w:space="0" w:color="auto"/>
        <w:left w:val="none" w:sz="0" w:space="0" w:color="auto"/>
        <w:bottom w:val="none" w:sz="0" w:space="0" w:color="auto"/>
        <w:right w:val="none" w:sz="0" w:space="0" w:color="auto"/>
      </w:divBdr>
    </w:div>
    <w:div w:id="1184443585">
      <w:bodyDiv w:val="1"/>
      <w:marLeft w:val="0"/>
      <w:marRight w:val="0"/>
      <w:marTop w:val="0"/>
      <w:marBottom w:val="0"/>
      <w:divBdr>
        <w:top w:val="none" w:sz="0" w:space="0" w:color="auto"/>
        <w:left w:val="none" w:sz="0" w:space="0" w:color="auto"/>
        <w:bottom w:val="none" w:sz="0" w:space="0" w:color="auto"/>
        <w:right w:val="none" w:sz="0" w:space="0" w:color="auto"/>
      </w:divBdr>
      <w:divsChild>
        <w:div w:id="632173296">
          <w:marLeft w:val="0"/>
          <w:marRight w:val="0"/>
          <w:marTop w:val="0"/>
          <w:marBottom w:val="0"/>
          <w:divBdr>
            <w:top w:val="none" w:sz="0" w:space="0" w:color="auto"/>
            <w:left w:val="none" w:sz="0" w:space="0" w:color="auto"/>
            <w:bottom w:val="none" w:sz="0" w:space="0" w:color="auto"/>
            <w:right w:val="none" w:sz="0" w:space="0" w:color="auto"/>
          </w:divBdr>
        </w:div>
        <w:div w:id="889801799">
          <w:marLeft w:val="0"/>
          <w:marRight w:val="0"/>
          <w:marTop w:val="0"/>
          <w:marBottom w:val="0"/>
          <w:divBdr>
            <w:top w:val="none" w:sz="0" w:space="0" w:color="auto"/>
            <w:left w:val="none" w:sz="0" w:space="0" w:color="auto"/>
            <w:bottom w:val="none" w:sz="0" w:space="0" w:color="auto"/>
            <w:right w:val="none" w:sz="0" w:space="0" w:color="auto"/>
          </w:divBdr>
        </w:div>
        <w:div w:id="1807431369">
          <w:marLeft w:val="0"/>
          <w:marRight w:val="0"/>
          <w:marTop w:val="0"/>
          <w:marBottom w:val="0"/>
          <w:divBdr>
            <w:top w:val="none" w:sz="0" w:space="0" w:color="auto"/>
            <w:left w:val="none" w:sz="0" w:space="0" w:color="auto"/>
            <w:bottom w:val="none" w:sz="0" w:space="0" w:color="auto"/>
            <w:right w:val="none" w:sz="0" w:space="0" w:color="auto"/>
          </w:divBdr>
        </w:div>
      </w:divsChild>
    </w:div>
    <w:div w:id="1203326663">
      <w:bodyDiv w:val="1"/>
      <w:marLeft w:val="0"/>
      <w:marRight w:val="0"/>
      <w:marTop w:val="0"/>
      <w:marBottom w:val="0"/>
      <w:divBdr>
        <w:top w:val="none" w:sz="0" w:space="0" w:color="auto"/>
        <w:left w:val="none" w:sz="0" w:space="0" w:color="auto"/>
        <w:bottom w:val="none" w:sz="0" w:space="0" w:color="auto"/>
        <w:right w:val="none" w:sz="0" w:space="0" w:color="auto"/>
      </w:divBdr>
    </w:div>
    <w:div w:id="1233661381">
      <w:bodyDiv w:val="1"/>
      <w:marLeft w:val="0"/>
      <w:marRight w:val="0"/>
      <w:marTop w:val="0"/>
      <w:marBottom w:val="0"/>
      <w:divBdr>
        <w:top w:val="none" w:sz="0" w:space="0" w:color="auto"/>
        <w:left w:val="none" w:sz="0" w:space="0" w:color="auto"/>
        <w:bottom w:val="none" w:sz="0" w:space="0" w:color="auto"/>
        <w:right w:val="none" w:sz="0" w:space="0" w:color="auto"/>
      </w:divBdr>
    </w:div>
    <w:div w:id="1276641367">
      <w:bodyDiv w:val="1"/>
      <w:marLeft w:val="0"/>
      <w:marRight w:val="0"/>
      <w:marTop w:val="0"/>
      <w:marBottom w:val="0"/>
      <w:divBdr>
        <w:top w:val="none" w:sz="0" w:space="0" w:color="auto"/>
        <w:left w:val="none" w:sz="0" w:space="0" w:color="auto"/>
        <w:bottom w:val="none" w:sz="0" w:space="0" w:color="auto"/>
        <w:right w:val="none" w:sz="0" w:space="0" w:color="auto"/>
      </w:divBdr>
    </w:div>
    <w:div w:id="1323050504">
      <w:bodyDiv w:val="1"/>
      <w:marLeft w:val="0"/>
      <w:marRight w:val="0"/>
      <w:marTop w:val="0"/>
      <w:marBottom w:val="0"/>
      <w:divBdr>
        <w:top w:val="none" w:sz="0" w:space="0" w:color="auto"/>
        <w:left w:val="none" w:sz="0" w:space="0" w:color="auto"/>
        <w:bottom w:val="none" w:sz="0" w:space="0" w:color="auto"/>
        <w:right w:val="none" w:sz="0" w:space="0" w:color="auto"/>
      </w:divBdr>
    </w:div>
    <w:div w:id="1373190578">
      <w:bodyDiv w:val="1"/>
      <w:marLeft w:val="0"/>
      <w:marRight w:val="0"/>
      <w:marTop w:val="0"/>
      <w:marBottom w:val="0"/>
      <w:divBdr>
        <w:top w:val="none" w:sz="0" w:space="0" w:color="auto"/>
        <w:left w:val="none" w:sz="0" w:space="0" w:color="auto"/>
        <w:bottom w:val="none" w:sz="0" w:space="0" w:color="auto"/>
        <w:right w:val="none" w:sz="0" w:space="0" w:color="auto"/>
      </w:divBdr>
    </w:div>
    <w:div w:id="1387948657">
      <w:bodyDiv w:val="1"/>
      <w:marLeft w:val="0"/>
      <w:marRight w:val="0"/>
      <w:marTop w:val="0"/>
      <w:marBottom w:val="0"/>
      <w:divBdr>
        <w:top w:val="none" w:sz="0" w:space="0" w:color="auto"/>
        <w:left w:val="none" w:sz="0" w:space="0" w:color="auto"/>
        <w:bottom w:val="none" w:sz="0" w:space="0" w:color="auto"/>
        <w:right w:val="none" w:sz="0" w:space="0" w:color="auto"/>
      </w:divBdr>
    </w:div>
    <w:div w:id="1434327556">
      <w:bodyDiv w:val="1"/>
      <w:marLeft w:val="0"/>
      <w:marRight w:val="0"/>
      <w:marTop w:val="0"/>
      <w:marBottom w:val="0"/>
      <w:divBdr>
        <w:top w:val="none" w:sz="0" w:space="0" w:color="auto"/>
        <w:left w:val="none" w:sz="0" w:space="0" w:color="auto"/>
        <w:bottom w:val="none" w:sz="0" w:space="0" w:color="auto"/>
        <w:right w:val="none" w:sz="0" w:space="0" w:color="auto"/>
      </w:divBdr>
    </w:div>
    <w:div w:id="1466269179">
      <w:bodyDiv w:val="1"/>
      <w:marLeft w:val="0"/>
      <w:marRight w:val="0"/>
      <w:marTop w:val="0"/>
      <w:marBottom w:val="0"/>
      <w:divBdr>
        <w:top w:val="none" w:sz="0" w:space="0" w:color="auto"/>
        <w:left w:val="none" w:sz="0" w:space="0" w:color="auto"/>
        <w:bottom w:val="none" w:sz="0" w:space="0" w:color="auto"/>
        <w:right w:val="none" w:sz="0" w:space="0" w:color="auto"/>
      </w:divBdr>
      <w:divsChild>
        <w:div w:id="1027606661">
          <w:marLeft w:val="0"/>
          <w:marRight w:val="0"/>
          <w:marTop w:val="0"/>
          <w:marBottom w:val="0"/>
          <w:divBdr>
            <w:top w:val="none" w:sz="0" w:space="0" w:color="auto"/>
            <w:left w:val="none" w:sz="0" w:space="0" w:color="auto"/>
            <w:bottom w:val="none" w:sz="0" w:space="0" w:color="auto"/>
            <w:right w:val="none" w:sz="0" w:space="0" w:color="auto"/>
          </w:divBdr>
        </w:div>
        <w:div w:id="1758749085">
          <w:marLeft w:val="0"/>
          <w:marRight w:val="0"/>
          <w:marTop w:val="0"/>
          <w:marBottom w:val="0"/>
          <w:divBdr>
            <w:top w:val="none" w:sz="0" w:space="0" w:color="auto"/>
            <w:left w:val="none" w:sz="0" w:space="0" w:color="auto"/>
            <w:bottom w:val="none" w:sz="0" w:space="0" w:color="auto"/>
            <w:right w:val="none" w:sz="0" w:space="0" w:color="auto"/>
          </w:divBdr>
        </w:div>
      </w:divsChild>
    </w:div>
    <w:div w:id="1492722194">
      <w:bodyDiv w:val="1"/>
      <w:marLeft w:val="0"/>
      <w:marRight w:val="0"/>
      <w:marTop w:val="0"/>
      <w:marBottom w:val="0"/>
      <w:divBdr>
        <w:top w:val="none" w:sz="0" w:space="0" w:color="auto"/>
        <w:left w:val="none" w:sz="0" w:space="0" w:color="auto"/>
        <w:bottom w:val="none" w:sz="0" w:space="0" w:color="auto"/>
        <w:right w:val="none" w:sz="0" w:space="0" w:color="auto"/>
      </w:divBdr>
    </w:div>
    <w:div w:id="1565220433">
      <w:bodyDiv w:val="1"/>
      <w:marLeft w:val="0"/>
      <w:marRight w:val="0"/>
      <w:marTop w:val="0"/>
      <w:marBottom w:val="0"/>
      <w:divBdr>
        <w:top w:val="none" w:sz="0" w:space="0" w:color="auto"/>
        <w:left w:val="none" w:sz="0" w:space="0" w:color="auto"/>
        <w:bottom w:val="none" w:sz="0" w:space="0" w:color="auto"/>
        <w:right w:val="none" w:sz="0" w:space="0" w:color="auto"/>
      </w:divBdr>
    </w:div>
    <w:div w:id="1573471025">
      <w:bodyDiv w:val="1"/>
      <w:marLeft w:val="0"/>
      <w:marRight w:val="0"/>
      <w:marTop w:val="0"/>
      <w:marBottom w:val="0"/>
      <w:divBdr>
        <w:top w:val="none" w:sz="0" w:space="0" w:color="auto"/>
        <w:left w:val="none" w:sz="0" w:space="0" w:color="auto"/>
        <w:bottom w:val="none" w:sz="0" w:space="0" w:color="auto"/>
        <w:right w:val="none" w:sz="0" w:space="0" w:color="auto"/>
      </w:divBdr>
    </w:div>
    <w:div w:id="1580335345">
      <w:bodyDiv w:val="1"/>
      <w:marLeft w:val="0"/>
      <w:marRight w:val="0"/>
      <w:marTop w:val="0"/>
      <w:marBottom w:val="0"/>
      <w:divBdr>
        <w:top w:val="none" w:sz="0" w:space="0" w:color="auto"/>
        <w:left w:val="none" w:sz="0" w:space="0" w:color="auto"/>
        <w:bottom w:val="none" w:sz="0" w:space="0" w:color="auto"/>
        <w:right w:val="none" w:sz="0" w:space="0" w:color="auto"/>
      </w:divBdr>
    </w:div>
    <w:div w:id="1600790682">
      <w:bodyDiv w:val="1"/>
      <w:marLeft w:val="0"/>
      <w:marRight w:val="0"/>
      <w:marTop w:val="0"/>
      <w:marBottom w:val="0"/>
      <w:divBdr>
        <w:top w:val="none" w:sz="0" w:space="0" w:color="auto"/>
        <w:left w:val="none" w:sz="0" w:space="0" w:color="auto"/>
        <w:bottom w:val="none" w:sz="0" w:space="0" w:color="auto"/>
        <w:right w:val="none" w:sz="0" w:space="0" w:color="auto"/>
      </w:divBdr>
    </w:div>
    <w:div w:id="1615016917">
      <w:bodyDiv w:val="1"/>
      <w:marLeft w:val="0"/>
      <w:marRight w:val="0"/>
      <w:marTop w:val="0"/>
      <w:marBottom w:val="0"/>
      <w:divBdr>
        <w:top w:val="none" w:sz="0" w:space="0" w:color="auto"/>
        <w:left w:val="none" w:sz="0" w:space="0" w:color="auto"/>
        <w:bottom w:val="none" w:sz="0" w:space="0" w:color="auto"/>
        <w:right w:val="none" w:sz="0" w:space="0" w:color="auto"/>
      </w:divBdr>
    </w:div>
    <w:div w:id="1619295752">
      <w:bodyDiv w:val="1"/>
      <w:marLeft w:val="0"/>
      <w:marRight w:val="0"/>
      <w:marTop w:val="0"/>
      <w:marBottom w:val="0"/>
      <w:divBdr>
        <w:top w:val="none" w:sz="0" w:space="0" w:color="auto"/>
        <w:left w:val="none" w:sz="0" w:space="0" w:color="auto"/>
        <w:bottom w:val="none" w:sz="0" w:space="0" w:color="auto"/>
        <w:right w:val="none" w:sz="0" w:space="0" w:color="auto"/>
      </w:divBdr>
    </w:div>
    <w:div w:id="1716155167">
      <w:bodyDiv w:val="1"/>
      <w:marLeft w:val="0"/>
      <w:marRight w:val="0"/>
      <w:marTop w:val="0"/>
      <w:marBottom w:val="0"/>
      <w:divBdr>
        <w:top w:val="none" w:sz="0" w:space="0" w:color="auto"/>
        <w:left w:val="none" w:sz="0" w:space="0" w:color="auto"/>
        <w:bottom w:val="none" w:sz="0" w:space="0" w:color="auto"/>
        <w:right w:val="none" w:sz="0" w:space="0" w:color="auto"/>
      </w:divBdr>
      <w:divsChild>
        <w:div w:id="1158764608">
          <w:marLeft w:val="0"/>
          <w:marRight w:val="0"/>
          <w:marTop w:val="0"/>
          <w:marBottom w:val="0"/>
          <w:divBdr>
            <w:top w:val="none" w:sz="0" w:space="0" w:color="auto"/>
            <w:left w:val="none" w:sz="0" w:space="0" w:color="auto"/>
            <w:bottom w:val="none" w:sz="0" w:space="0" w:color="auto"/>
            <w:right w:val="none" w:sz="0" w:space="0" w:color="auto"/>
          </w:divBdr>
        </w:div>
        <w:div w:id="897474646">
          <w:marLeft w:val="0"/>
          <w:marRight w:val="0"/>
          <w:marTop w:val="0"/>
          <w:marBottom w:val="0"/>
          <w:divBdr>
            <w:top w:val="none" w:sz="0" w:space="0" w:color="auto"/>
            <w:left w:val="none" w:sz="0" w:space="0" w:color="auto"/>
            <w:bottom w:val="none" w:sz="0" w:space="0" w:color="auto"/>
            <w:right w:val="none" w:sz="0" w:space="0" w:color="auto"/>
          </w:divBdr>
        </w:div>
      </w:divsChild>
    </w:div>
    <w:div w:id="1724327823">
      <w:bodyDiv w:val="1"/>
      <w:marLeft w:val="0"/>
      <w:marRight w:val="0"/>
      <w:marTop w:val="0"/>
      <w:marBottom w:val="0"/>
      <w:divBdr>
        <w:top w:val="none" w:sz="0" w:space="0" w:color="auto"/>
        <w:left w:val="none" w:sz="0" w:space="0" w:color="auto"/>
        <w:bottom w:val="none" w:sz="0" w:space="0" w:color="auto"/>
        <w:right w:val="none" w:sz="0" w:space="0" w:color="auto"/>
      </w:divBdr>
    </w:div>
    <w:div w:id="1793934190">
      <w:bodyDiv w:val="1"/>
      <w:marLeft w:val="0"/>
      <w:marRight w:val="0"/>
      <w:marTop w:val="0"/>
      <w:marBottom w:val="0"/>
      <w:divBdr>
        <w:top w:val="none" w:sz="0" w:space="0" w:color="auto"/>
        <w:left w:val="none" w:sz="0" w:space="0" w:color="auto"/>
        <w:bottom w:val="none" w:sz="0" w:space="0" w:color="auto"/>
        <w:right w:val="none" w:sz="0" w:space="0" w:color="auto"/>
      </w:divBdr>
    </w:div>
    <w:div w:id="1818646364">
      <w:bodyDiv w:val="1"/>
      <w:marLeft w:val="0"/>
      <w:marRight w:val="0"/>
      <w:marTop w:val="0"/>
      <w:marBottom w:val="0"/>
      <w:divBdr>
        <w:top w:val="none" w:sz="0" w:space="0" w:color="auto"/>
        <w:left w:val="none" w:sz="0" w:space="0" w:color="auto"/>
        <w:bottom w:val="none" w:sz="0" w:space="0" w:color="auto"/>
        <w:right w:val="none" w:sz="0" w:space="0" w:color="auto"/>
      </w:divBdr>
    </w:div>
    <w:div w:id="1820993628">
      <w:bodyDiv w:val="1"/>
      <w:marLeft w:val="0"/>
      <w:marRight w:val="0"/>
      <w:marTop w:val="0"/>
      <w:marBottom w:val="0"/>
      <w:divBdr>
        <w:top w:val="none" w:sz="0" w:space="0" w:color="auto"/>
        <w:left w:val="none" w:sz="0" w:space="0" w:color="auto"/>
        <w:bottom w:val="none" w:sz="0" w:space="0" w:color="auto"/>
        <w:right w:val="none" w:sz="0" w:space="0" w:color="auto"/>
      </w:divBdr>
      <w:divsChild>
        <w:div w:id="1168132345">
          <w:marLeft w:val="0"/>
          <w:marRight w:val="0"/>
          <w:marTop w:val="0"/>
          <w:marBottom w:val="0"/>
          <w:divBdr>
            <w:top w:val="none" w:sz="0" w:space="0" w:color="auto"/>
            <w:left w:val="none" w:sz="0" w:space="0" w:color="auto"/>
            <w:bottom w:val="none" w:sz="0" w:space="0" w:color="auto"/>
            <w:right w:val="none" w:sz="0" w:space="0" w:color="auto"/>
          </w:divBdr>
        </w:div>
        <w:div w:id="583032007">
          <w:marLeft w:val="0"/>
          <w:marRight w:val="0"/>
          <w:marTop w:val="0"/>
          <w:marBottom w:val="0"/>
          <w:divBdr>
            <w:top w:val="none" w:sz="0" w:space="0" w:color="auto"/>
            <w:left w:val="none" w:sz="0" w:space="0" w:color="auto"/>
            <w:bottom w:val="none" w:sz="0" w:space="0" w:color="auto"/>
            <w:right w:val="none" w:sz="0" w:space="0" w:color="auto"/>
          </w:divBdr>
        </w:div>
      </w:divsChild>
    </w:div>
    <w:div w:id="1825465438">
      <w:bodyDiv w:val="1"/>
      <w:marLeft w:val="0"/>
      <w:marRight w:val="0"/>
      <w:marTop w:val="0"/>
      <w:marBottom w:val="0"/>
      <w:divBdr>
        <w:top w:val="none" w:sz="0" w:space="0" w:color="auto"/>
        <w:left w:val="none" w:sz="0" w:space="0" w:color="auto"/>
        <w:bottom w:val="none" w:sz="0" w:space="0" w:color="auto"/>
        <w:right w:val="none" w:sz="0" w:space="0" w:color="auto"/>
      </w:divBdr>
      <w:divsChild>
        <w:div w:id="180244803">
          <w:marLeft w:val="0"/>
          <w:marRight w:val="0"/>
          <w:marTop w:val="0"/>
          <w:marBottom w:val="0"/>
          <w:divBdr>
            <w:top w:val="none" w:sz="0" w:space="0" w:color="auto"/>
            <w:left w:val="none" w:sz="0" w:space="0" w:color="auto"/>
            <w:bottom w:val="none" w:sz="0" w:space="0" w:color="auto"/>
            <w:right w:val="none" w:sz="0" w:space="0" w:color="auto"/>
          </w:divBdr>
        </w:div>
        <w:div w:id="500126055">
          <w:marLeft w:val="0"/>
          <w:marRight w:val="0"/>
          <w:marTop w:val="0"/>
          <w:marBottom w:val="0"/>
          <w:divBdr>
            <w:top w:val="none" w:sz="0" w:space="0" w:color="auto"/>
            <w:left w:val="none" w:sz="0" w:space="0" w:color="auto"/>
            <w:bottom w:val="none" w:sz="0" w:space="0" w:color="auto"/>
            <w:right w:val="none" w:sz="0" w:space="0" w:color="auto"/>
          </w:divBdr>
        </w:div>
      </w:divsChild>
    </w:div>
    <w:div w:id="1831673331">
      <w:bodyDiv w:val="1"/>
      <w:marLeft w:val="0"/>
      <w:marRight w:val="0"/>
      <w:marTop w:val="0"/>
      <w:marBottom w:val="0"/>
      <w:divBdr>
        <w:top w:val="none" w:sz="0" w:space="0" w:color="auto"/>
        <w:left w:val="none" w:sz="0" w:space="0" w:color="auto"/>
        <w:bottom w:val="none" w:sz="0" w:space="0" w:color="auto"/>
        <w:right w:val="none" w:sz="0" w:space="0" w:color="auto"/>
      </w:divBdr>
      <w:divsChild>
        <w:div w:id="1559366824">
          <w:marLeft w:val="0"/>
          <w:marRight w:val="0"/>
          <w:marTop w:val="0"/>
          <w:marBottom w:val="0"/>
          <w:divBdr>
            <w:top w:val="none" w:sz="0" w:space="0" w:color="auto"/>
            <w:left w:val="none" w:sz="0" w:space="0" w:color="auto"/>
            <w:bottom w:val="none" w:sz="0" w:space="0" w:color="auto"/>
            <w:right w:val="none" w:sz="0" w:space="0" w:color="auto"/>
          </w:divBdr>
        </w:div>
        <w:div w:id="277296785">
          <w:marLeft w:val="0"/>
          <w:marRight w:val="0"/>
          <w:marTop w:val="0"/>
          <w:marBottom w:val="0"/>
          <w:divBdr>
            <w:top w:val="none" w:sz="0" w:space="0" w:color="auto"/>
            <w:left w:val="none" w:sz="0" w:space="0" w:color="auto"/>
            <w:bottom w:val="none" w:sz="0" w:space="0" w:color="auto"/>
            <w:right w:val="none" w:sz="0" w:space="0" w:color="auto"/>
          </w:divBdr>
        </w:div>
      </w:divsChild>
    </w:div>
    <w:div w:id="1895847916">
      <w:bodyDiv w:val="1"/>
      <w:marLeft w:val="0"/>
      <w:marRight w:val="0"/>
      <w:marTop w:val="0"/>
      <w:marBottom w:val="0"/>
      <w:divBdr>
        <w:top w:val="none" w:sz="0" w:space="0" w:color="auto"/>
        <w:left w:val="none" w:sz="0" w:space="0" w:color="auto"/>
        <w:bottom w:val="none" w:sz="0" w:space="0" w:color="auto"/>
        <w:right w:val="none" w:sz="0" w:space="0" w:color="auto"/>
      </w:divBdr>
    </w:div>
    <w:div w:id="1953322631">
      <w:bodyDiv w:val="1"/>
      <w:marLeft w:val="0"/>
      <w:marRight w:val="0"/>
      <w:marTop w:val="0"/>
      <w:marBottom w:val="0"/>
      <w:divBdr>
        <w:top w:val="none" w:sz="0" w:space="0" w:color="auto"/>
        <w:left w:val="none" w:sz="0" w:space="0" w:color="auto"/>
        <w:bottom w:val="none" w:sz="0" w:space="0" w:color="auto"/>
        <w:right w:val="none" w:sz="0" w:space="0" w:color="auto"/>
      </w:divBdr>
      <w:divsChild>
        <w:div w:id="427775505">
          <w:marLeft w:val="0"/>
          <w:marRight w:val="0"/>
          <w:marTop w:val="0"/>
          <w:marBottom w:val="0"/>
          <w:divBdr>
            <w:top w:val="none" w:sz="0" w:space="0" w:color="auto"/>
            <w:left w:val="none" w:sz="0" w:space="0" w:color="auto"/>
            <w:bottom w:val="none" w:sz="0" w:space="0" w:color="auto"/>
            <w:right w:val="none" w:sz="0" w:space="0" w:color="auto"/>
          </w:divBdr>
        </w:div>
        <w:div w:id="1616403872">
          <w:marLeft w:val="0"/>
          <w:marRight w:val="0"/>
          <w:marTop w:val="0"/>
          <w:marBottom w:val="0"/>
          <w:divBdr>
            <w:top w:val="none" w:sz="0" w:space="0" w:color="auto"/>
            <w:left w:val="none" w:sz="0" w:space="0" w:color="auto"/>
            <w:bottom w:val="none" w:sz="0" w:space="0" w:color="auto"/>
            <w:right w:val="none" w:sz="0" w:space="0" w:color="auto"/>
          </w:divBdr>
        </w:div>
      </w:divsChild>
    </w:div>
    <w:div w:id="1973903858">
      <w:bodyDiv w:val="1"/>
      <w:marLeft w:val="0"/>
      <w:marRight w:val="0"/>
      <w:marTop w:val="0"/>
      <w:marBottom w:val="0"/>
      <w:divBdr>
        <w:top w:val="none" w:sz="0" w:space="0" w:color="auto"/>
        <w:left w:val="none" w:sz="0" w:space="0" w:color="auto"/>
        <w:bottom w:val="none" w:sz="0" w:space="0" w:color="auto"/>
        <w:right w:val="none" w:sz="0" w:space="0" w:color="auto"/>
      </w:divBdr>
    </w:div>
    <w:div w:id="2020235033">
      <w:bodyDiv w:val="1"/>
      <w:marLeft w:val="0"/>
      <w:marRight w:val="0"/>
      <w:marTop w:val="0"/>
      <w:marBottom w:val="0"/>
      <w:divBdr>
        <w:top w:val="none" w:sz="0" w:space="0" w:color="auto"/>
        <w:left w:val="none" w:sz="0" w:space="0" w:color="auto"/>
        <w:bottom w:val="none" w:sz="0" w:space="0" w:color="auto"/>
        <w:right w:val="none" w:sz="0" w:space="0" w:color="auto"/>
      </w:divBdr>
    </w:div>
    <w:div w:id="2025784456">
      <w:bodyDiv w:val="1"/>
      <w:marLeft w:val="0"/>
      <w:marRight w:val="0"/>
      <w:marTop w:val="0"/>
      <w:marBottom w:val="0"/>
      <w:divBdr>
        <w:top w:val="none" w:sz="0" w:space="0" w:color="auto"/>
        <w:left w:val="none" w:sz="0" w:space="0" w:color="auto"/>
        <w:bottom w:val="none" w:sz="0" w:space="0" w:color="auto"/>
        <w:right w:val="none" w:sz="0" w:space="0" w:color="auto"/>
      </w:divBdr>
    </w:div>
    <w:div w:id="2046516380">
      <w:bodyDiv w:val="1"/>
      <w:marLeft w:val="0"/>
      <w:marRight w:val="0"/>
      <w:marTop w:val="0"/>
      <w:marBottom w:val="0"/>
      <w:divBdr>
        <w:top w:val="none" w:sz="0" w:space="0" w:color="auto"/>
        <w:left w:val="none" w:sz="0" w:space="0" w:color="auto"/>
        <w:bottom w:val="none" w:sz="0" w:space="0" w:color="auto"/>
        <w:right w:val="none" w:sz="0" w:space="0" w:color="auto"/>
      </w:divBdr>
      <w:divsChild>
        <w:div w:id="1004280321">
          <w:marLeft w:val="0"/>
          <w:marRight w:val="0"/>
          <w:marTop w:val="0"/>
          <w:marBottom w:val="0"/>
          <w:divBdr>
            <w:top w:val="none" w:sz="0" w:space="0" w:color="auto"/>
            <w:left w:val="none" w:sz="0" w:space="0" w:color="auto"/>
            <w:bottom w:val="none" w:sz="0" w:space="0" w:color="auto"/>
            <w:right w:val="none" w:sz="0" w:space="0" w:color="auto"/>
          </w:divBdr>
        </w:div>
        <w:div w:id="658004207">
          <w:marLeft w:val="0"/>
          <w:marRight w:val="0"/>
          <w:marTop w:val="0"/>
          <w:marBottom w:val="0"/>
          <w:divBdr>
            <w:top w:val="none" w:sz="0" w:space="0" w:color="auto"/>
            <w:left w:val="none" w:sz="0" w:space="0" w:color="auto"/>
            <w:bottom w:val="none" w:sz="0" w:space="0" w:color="auto"/>
            <w:right w:val="none" w:sz="0" w:space="0" w:color="auto"/>
          </w:divBdr>
        </w:div>
      </w:divsChild>
    </w:div>
    <w:div w:id="2046716295">
      <w:bodyDiv w:val="1"/>
      <w:marLeft w:val="0"/>
      <w:marRight w:val="0"/>
      <w:marTop w:val="0"/>
      <w:marBottom w:val="0"/>
      <w:divBdr>
        <w:top w:val="none" w:sz="0" w:space="0" w:color="auto"/>
        <w:left w:val="none" w:sz="0" w:space="0" w:color="auto"/>
        <w:bottom w:val="none" w:sz="0" w:space="0" w:color="auto"/>
        <w:right w:val="none" w:sz="0" w:space="0" w:color="auto"/>
      </w:divBdr>
      <w:divsChild>
        <w:div w:id="2100175116">
          <w:marLeft w:val="0"/>
          <w:marRight w:val="0"/>
          <w:marTop w:val="0"/>
          <w:marBottom w:val="0"/>
          <w:divBdr>
            <w:top w:val="none" w:sz="0" w:space="0" w:color="auto"/>
            <w:left w:val="none" w:sz="0" w:space="0" w:color="auto"/>
            <w:bottom w:val="none" w:sz="0" w:space="0" w:color="auto"/>
            <w:right w:val="none" w:sz="0" w:space="0" w:color="auto"/>
          </w:divBdr>
        </w:div>
        <w:div w:id="1569462143">
          <w:marLeft w:val="0"/>
          <w:marRight w:val="0"/>
          <w:marTop w:val="0"/>
          <w:marBottom w:val="0"/>
          <w:divBdr>
            <w:top w:val="none" w:sz="0" w:space="0" w:color="auto"/>
            <w:left w:val="none" w:sz="0" w:space="0" w:color="auto"/>
            <w:bottom w:val="none" w:sz="0" w:space="0" w:color="auto"/>
            <w:right w:val="none" w:sz="0" w:space="0" w:color="auto"/>
          </w:divBdr>
        </w:div>
      </w:divsChild>
    </w:div>
    <w:div w:id="2062902799">
      <w:bodyDiv w:val="1"/>
      <w:marLeft w:val="0"/>
      <w:marRight w:val="0"/>
      <w:marTop w:val="0"/>
      <w:marBottom w:val="0"/>
      <w:divBdr>
        <w:top w:val="none" w:sz="0" w:space="0" w:color="auto"/>
        <w:left w:val="none" w:sz="0" w:space="0" w:color="auto"/>
        <w:bottom w:val="none" w:sz="0" w:space="0" w:color="auto"/>
        <w:right w:val="none" w:sz="0" w:space="0" w:color="auto"/>
      </w:divBdr>
      <w:divsChild>
        <w:div w:id="2091583943">
          <w:marLeft w:val="0"/>
          <w:marRight w:val="0"/>
          <w:marTop w:val="0"/>
          <w:marBottom w:val="0"/>
          <w:divBdr>
            <w:top w:val="none" w:sz="0" w:space="0" w:color="auto"/>
            <w:left w:val="none" w:sz="0" w:space="0" w:color="auto"/>
            <w:bottom w:val="none" w:sz="0" w:space="0" w:color="auto"/>
            <w:right w:val="none" w:sz="0" w:space="0" w:color="auto"/>
          </w:divBdr>
        </w:div>
        <w:div w:id="887569338">
          <w:marLeft w:val="0"/>
          <w:marRight w:val="0"/>
          <w:marTop w:val="0"/>
          <w:marBottom w:val="0"/>
          <w:divBdr>
            <w:top w:val="none" w:sz="0" w:space="0" w:color="auto"/>
            <w:left w:val="none" w:sz="0" w:space="0" w:color="auto"/>
            <w:bottom w:val="none" w:sz="0" w:space="0" w:color="auto"/>
            <w:right w:val="none" w:sz="0" w:space="0" w:color="auto"/>
          </w:divBdr>
        </w:div>
      </w:divsChild>
    </w:div>
    <w:div w:id="2079135393">
      <w:bodyDiv w:val="1"/>
      <w:marLeft w:val="0"/>
      <w:marRight w:val="0"/>
      <w:marTop w:val="0"/>
      <w:marBottom w:val="0"/>
      <w:divBdr>
        <w:top w:val="none" w:sz="0" w:space="0" w:color="auto"/>
        <w:left w:val="none" w:sz="0" w:space="0" w:color="auto"/>
        <w:bottom w:val="none" w:sz="0" w:space="0" w:color="auto"/>
        <w:right w:val="none" w:sz="0" w:space="0" w:color="auto"/>
      </w:divBdr>
      <w:divsChild>
        <w:div w:id="1137646312">
          <w:marLeft w:val="0"/>
          <w:marRight w:val="0"/>
          <w:marTop w:val="0"/>
          <w:marBottom w:val="0"/>
          <w:divBdr>
            <w:top w:val="none" w:sz="0" w:space="0" w:color="auto"/>
            <w:left w:val="none" w:sz="0" w:space="0" w:color="auto"/>
            <w:bottom w:val="none" w:sz="0" w:space="0" w:color="auto"/>
            <w:right w:val="none" w:sz="0" w:space="0" w:color="auto"/>
          </w:divBdr>
        </w:div>
        <w:div w:id="1361203158">
          <w:marLeft w:val="0"/>
          <w:marRight w:val="0"/>
          <w:marTop w:val="0"/>
          <w:marBottom w:val="0"/>
          <w:divBdr>
            <w:top w:val="none" w:sz="0" w:space="0" w:color="auto"/>
            <w:left w:val="none" w:sz="0" w:space="0" w:color="auto"/>
            <w:bottom w:val="none" w:sz="0" w:space="0" w:color="auto"/>
            <w:right w:val="none" w:sz="0" w:space="0" w:color="auto"/>
          </w:divBdr>
        </w:div>
        <w:div w:id="1368750235">
          <w:marLeft w:val="0"/>
          <w:marRight w:val="0"/>
          <w:marTop w:val="0"/>
          <w:marBottom w:val="0"/>
          <w:divBdr>
            <w:top w:val="none" w:sz="0" w:space="0" w:color="auto"/>
            <w:left w:val="none" w:sz="0" w:space="0" w:color="auto"/>
            <w:bottom w:val="none" w:sz="0" w:space="0" w:color="auto"/>
            <w:right w:val="none" w:sz="0" w:space="0" w:color="auto"/>
          </w:divBdr>
        </w:div>
      </w:divsChild>
    </w:div>
    <w:div w:id="2104299185">
      <w:bodyDiv w:val="1"/>
      <w:marLeft w:val="0"/>
      <w:marRight w:val="0"/>
      <w:marTop w:val="0"/>
      <w:marBottom w:val="0"/>
      <w:divBdr>
        <w:top w:val="none" w:sz="0" w:space="0" w:color="auto"/>
        <w:left w:val="none" w:sz="0" w:space="0" w:color="auto"/>
        <w:bottom w:val="none" w:sz="0" w:space="0" w:color="auto"/>
        <w:right w:val="none" w:sz="0" w:space="0" w:color="auto"/>
      </w:divBdr>
    </w:div>
    <w:div w:id="2120178922">
      <w:bodyDiv w:val="1"/>
      <w:marLeft w:val="0"/>
      <w:marRight w:val="0"/>
      <w:marTop w:val="0"/>
      <w:marBottom w:val="0"/>
      <w:divBdr>
        <w:top w:val="none" w:sz="0" w:space="0" w:color="auto"/>
        <w:left w:val="none" w:sz="0" w:space="0" w:color="auto"/>
        <w:bottom w:val="none" w:sz="0" w:space="0" w:color="auto"/>
        <w:right w:val="none" w:sz="0" w:space="0" w:color="auto"/>
      </w:divBdr>
    </w:div>
    <w:div w:id="2127188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Evento xmlns="6ac3b616-3039-448c-a622-822692bef430" xsi:nil="true"/>
    <lcf76f155ced4ddcb4097134ff3c332f xmlns="6ac3b616-3039-448c-a622-822692bef430">
      <Terms xmlns="http://schemas.microsoft.com/office/infopath/2007/PartnerControls"/>
    </lcf76f155ced4ddcb4097134ff3c332f>
    <IdSession xmlns="6ac3b616-3039-448c-a622-822692bef430" xsi:nil="true"/>
    <TaxCatchAll xmlns="ef69d38d-c069-47fd-a86d-65acf93227a5" xsi:nil="true"/>
    <Estado xmlns="6ac3b616-3039-448c-a622-822692bef430" xsi:nil="true"/>
    <Evento xmlns="6ac3b616-3039-448c-a622-822692bef430">
      <Url>https://si.supen.fi.cr/Tramites/Tram_Detalle_Evento.aspx?evento=2024021929&amp;op=3</Url>
      <Description>2024021929</Description>
    </Evento>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o" ma:contentTypeID="0x010100F67887440F83E44DBF6CC4DE0E9E9DD0" ma:contentTypeVersion="22" ma:contentTypeDescription="Crear nuevo documento." ma:contentTypeScope="" ma:versionID="a65bd15bd8c4d8065e6d2794053ef7ca">
  <xsd:schema xmlns:xsd="http://www.w3.org/2001/XMLSchema" xmlns:xs="http://www.w3.org/2001/XMLSchema" xmlns:p="http://schemas.microsoft.com/office/2006/metadata/properties" xmlns:ns2="6ac3b616-3039-448c-a622-822692bef430" xmlns:ns3="f98666fa-fc93-4cf2-9679-f47c1b2c9ba3" xmlns:ns4="ef69d38d-c069-47fd-a86d-65acf93227a5" targetNamespace="http://schemas.microsoft.com/office/2006/metadata/properties" ma:root="true" ma:fieldsID="68ed2f9491dd9555115d7741a0f9f394" ns2:_="" ns3:_="" ns4:_="">
    <xsd:import namespace="6ac3b616-3039-448c-a622-822692bef430"/>
    <xsd:import namespace="f98666fa-fc93-4cf2-9679-f47c1b2c9ba3"/>
    <xsd:import namespace="ef69d38d-c069-47fd-a86d-65acf93227a5"/>
    <xsd:element name="properties">
      <xsd:complexType>
        <xsd:sequence>
          <xsd:element name="documentManagement">
            <xsd:complexType>
              <xsd:all>
                <xsd:element ref="ns2:Evento"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3b616-3039-448c-a622-822692bef430"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0adf84e-870a-453e-bcaf-71f8aafc2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stado" ma:index="22" nillable="true" ma:displayName="Estado" ma:indexed="true" ma:internalName="Estado">
      <xsd:simpleType>
        <xsd:restriction base="dms:Text">
          <xsd:maxLength value="255"/>
        </xsd:restriction>
      </xsd:simpleType>
    </xsd:element>
    <xsd:element name="IdEvento" ma:index="23" nillable="true" ma:displayName="IdEvento" ma:indexed="true" ma:internalName="IdEvento">
      <xsd:simpleType>
        <xsd:restriction base="dms:Text">
          <xsd:maxLength value="255"/>
        </xsd:restriction>
      </xsd:simpleType>
    </xsd:element>
    <xsd:element name="IdSession" ma:index="24" nillable="true" ma:displayName="IdSession" ma:indexed="true" ma:internalName="IdSession">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666fa-fc93-4cf2-9679-f47c1b2c9ba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d38d-c069-47fd-a86d-65acf93227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70bbaf-580c-450a-8201-347f5afcb22f}" ma:internalName="TaxCatchAll" ma:showField="CatchAllData" ma:web="f98666fa-fc93-4cf2-9679-f47c1b2c9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D8D1-82F8-406A-839E-E6949E173BB6}">
  <ds:schemaRefs>
    <ds:schemaRef ds:uri="http://schemas.microsoft.com/office/2006/metadata/properties"/>
    <ds:schemaRef ds:uri="http://schemas.microsoft.com/office/infopath/2007/PartnerControls"/>
    <ds:schemaRef ds:uri="6ac3b616-3039-448c-a622-822692bef430"/>
    <ds:schemaRef ds:uri="ef69d38d-c069-47fd-a86d-65acf93227a5"/>
  </ds:schemaRefs>
</ds:datastoreItem>
</file>

<file path=customXml/itemProps2.xml><?xml version="1.0" encoding="utf-8"?>
<ds:datastoreItem xmlns:ds="http://schemas.openxmlformats.org/officeDocument/2006/customXml" ds:itemID="{16DF3558-3FE0-4EE0-A4F7-4393ED7EA179}">
  <ds:schemaRefs>
    <ds:schemaRef ds:uri="http://schemas.microsoft.com/sharepoint/v3/contenttype/forms"/>
  </ds:schemaRefs>
</ds:datastoreItem>
</file>

<file path=customXml/itemProps3.xml><?xml version="1.0" encoding="utf-8"?>
<ds:datastoreItem xmlns:ds="http://schemas.openxmlformats.org/officeDocument/2006/customXml" ds:itemID="{49B8CBCA-F4ED-4E28-9BEF-9641F75BC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3b616-3039-448c-a622-822692bef430"/>
    <ds:schemaRef ds:uri="f98666fa-fc93-4cf2-9679-f47c1b2c9ba3"/>
    <ds:schemaRef ds:uri="ef69d38d-c069-47fd-a86d-65acf932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A958A-070D-4D5A-8093-16A26AC4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4208</Words>
  <Characters>23146</Characters>
  <Application>Microsoft Office Word</Application>
  <DocSecurity>0</DocSecurity>
  <Lines>192</Lines>
  <Paragraphs>54</Paragraphs>
  <ScaleCrop>false</ScaleCrop>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de obs de consulta ext - SP-A-267-2024.docx</dc:title>
  <dc:creator>Jaky</dc:creator>
  <cp:lastModifiedBy>RODRIGUEZ BOVIERI GIANFRANCO</cp:lastModifiedBy>
  <cp:revision>3</cp:revision>
  <dcterms:created xsi:type="dcterms:W3CDTF">2024-12-19T21:33:00Z</dcterms:created>
  <dcterms:modified xsi:type="dcterms:W3CDTF">2024-12-19T21:48:00Z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0x010100F67887440F83E44DBF6CC4DE0E9E9DD0</vt:lpwstr>
  </property>
  <property fmtid="{D5CDD505-2E9C-101B-9397-08002B2CF9AE}" pid="3" name="MediaServiceImageTags">
    <vt:lpwstr/>
  </property>
  <property fmtid="{D5CDD505-2E9C-101B-9397-08002B2CF9AE}" pid="4" name="ClassificationContentMarkingFooterShapeIds">
    <vt:lpwstr>437e6213,6fe05157,8c051d9</vt:lpwstr>
  </property>
  <property fmtid="{D5CDD505-2E9C-101B-9397-08002B2CF9AE}" pid="5" name="ClassificationContentMarkingFooterFontProps">
    <vt:lpwstr>#000000,10,Calibri</vt:lpwstr>
  </property>
  <property fmtid="{D5CDD505-2E9C-101B-9397-08002B2CF9AE}" pid="6" name="ClassificationContentMarkingFooterText">
    <vt:lpwstr>Uso Interno</vt:lpwstr>
  </property>
  <property fmtid="{D5CDD505-2E9C-101B-9397-08002B2CF9AE}" pid="7" name="MSIP_Label_b8b4be34-365a-4a68-b9fb-75c1b6874315_Enabled">
    <vt:lpwstr>true</vt:lpwstr>
  </property>
  <property fmtid="{D5CDD505-2E9C-101B-9397-08002B2CF9AE}" pid="8" name="MSIP_Label_b8b4be34-365a-4a68-b9fb-75c1b6874315_SetDate">
    <vt:lpwstr>2024-12-05T15:43:40Z</vt:lpwstr>
  </property>
  <property fmtid="{D5CDD505-2E9C-101B-9397-08002B2CF9AE}" pid="9" name="MSIP_Label_b8b4be34-365a-4a68-b9fb-75c1b6874315_Method">
    <vt:lpwstr>Privileged</vt:lpwstr>
  </property>
  <property fmtid="{D5CDD505-2E9C-101B-9397-08002B2CF9AE}" pid="10" name="MSIP_Label_b8b4be34-365a-4a68-b9fb-75c1b6874315_Name">
    <vt:lpwstr>b8b4be34-365a-4a68-b9fb-75c1b6874315</vt:lpwstr>
  </property>
  <property fmtid="{D5CDD505-2E9C-101B-9397-08002B2CF9AE}" pid="11" name="MSIP_Label_b8b4be34-365a-4a68-b9fb-75c1b6874315_SiteId">
    <vt:lpwstr>618d0a45-25a6-4618-9f80-8f70a435ee52</vt:lpwstr>
  </property>
  <property fmtid="{D5CDD505-2E9C-101B-9397-08002B2CF9AE}" pid="12" name="MSIP_Label_b8b4be34-365a-4a68-b9fb-75c1b6874315_ActionId">
    <vt:lpwstr>72e8505e-5d23-4d72-935b-c2d32569ca22</vt:lpwstr>
  </property>
  <property fmtid="{D5CDD505-2E9C-101B-9397-08002B2CF9AE}" pid="13" name="MSIP_Label_b8b4be34-365a-4a68-b9fb-75c1b6874315_ContentBits">
    <vt:lpwstr>2</vt:lpwstr>
  </property>
</Properties>
</file>